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B02B" w14:textId="1AAC2572" w:rsidR="00513C37" w:rsidRPr="00151684" w:rsidRDefault="00151684" w:rsidP="00151684">
      <w:pPr>
        <w:spacing w:before="101"/>
        <w:ind w:right="2087"/>
        <w:jc w:val="center"/>
        <w:rPr>
          <w:rFonts w:ascii="Gadugi"/>
          <w:b/>
        </w:rPr>
      </w:pPr>
      <w:r w:rsidRPr="00151684">
        <w:rPr>
          <w:rFonts w:eastAsiaTheme="minorEastAsia"/>
          <w:b/>
          <w:bCs/>
          <w:lang w:eastAsia="ko-KR"/>
        </w:rPr>
        <w:tab/>
      </w:r>
      <w:r w:rsidRPr="00151684">
        <w:rPr>
          <w:rFonts w:eastAsiaTheme="minorEastAsia"/>
          <w:b/>
          <w:bCs/>
          <w:lang w:eastAsia="ko-KR"/>
        </w:rPr>
        <w:tab/>
      </w:r>
      <w:r w:rsidR="00BE04DE" w:rsidRPr="00151684">
        <w:rPr>
          <w:rFonts w:eastAsiaTheme="minorEastAsia" w:hint="eastAsia"/>
          <w:b/>
          <w:bCs/>
          <w:lang w:eastAsia="ko-KR"/>
        </w:rPr>
        <w:t xml:space="preserve">Instructor </w:t>
      </w:r>
      <w:r w:rsidR="00BE04DE" w:rsidRPr="00151684">
        <w:rPr>
          <w:b/>
          <w:bCs/>
        </w:rPr>
        <w:t>/Assistant</w:t>
      </w:r>
      <w:r w:rsidR="00BE04DE" w:rsidRPr="00151684">
        <w:rPr>
          <w:rFonts w:eastAsiaTheme="minorEastAsia" w:hint="eastAsia"/>
          <w:b/>
          <w:bCs/>
          <w:lang w:eastAsia="ko-KR"/>
        </w:rPr>
        <w:t xml:space="preserve"> Professor </w:t>
      </w:r>
      <w:r w:rsidR="00BE04DE" w:rsidRPr="00151684">
        <w:rPr>
          <w:rFonts w:eastAsiaTheme="minorEastAsia"/>
          <w:b/>
          <w:bCs/>
          <w:lang w:eastAsia="ko-KR"/>
        </w:rPr>
        <w:t>–</w:t>
      </w:r>
      <w:r w:rsidR="00BE04DE" w:rsidRPr="00151684">
        <w:rPr>
          <w:rFonts w:eastAsiaTheme="minorEastAsia" w:hint="eastAsia"/>
          <w:b/>
          <w:bCs/>
          <w:lang w:eastAsia="ko-KR"/>
        </w:rPr>
        <w:t xml:space="preserve"> Teaching </w:t>
      </w:r>
      <w:r w:rsidR="00BE04DE" w:rsidRPr="00151684">
        <w:rPr>
          <w:rFonts w:eastAsiaTheme="minorEastAsia"/>
          <w:b/>
          <w:bCs/>
          <w:lang w:eastAsia="ko-KR"/>
        </w:rPr>
        <w:t xml:space="preserve">in Global Supply </w:t>
      </w:r>
      <w:r w:rsidRPr="00151684">
        <w:rPr>
          <w:rFonts w:eastAsiaTheme="minorEastAsia"/>
          <w:b/>
          <w:bCs/>
          <w:lang w:eastAsia="ko-KR"/>
        </w:rPr>
        <w:tab/>
      </w:r>
      <w:r w:rsidRPr="00151684">
        <w:rPr>
          <w:rFonts w:eastAsiaTheme="minorEastAsia"/>
          <w:b/>
          <w:bCs/>
          <w:lang w:eastAsia="ko-KR"/>
        </w:rPr>
        <w:tab/>
      </w:r>
      <w:r w:rsidR="00BE04DE" w:rsidRPr="00151684">
        <w:rPr>
          <w:rFonts w:eastAsiaTheme="minorEastAsia"/>
          <w:b/>
          <w:bCs/>
          <w:lang w:eastAsia="ko-KR"/>
        </w:rPr>
        <w:t xml:space="preserve">Chain Management </w:t>
      </w:r>
      <w:r w:rsidR="00BE04DE" w:rsidRPr="00151684">
        <w:rPr>
          <w:b/>
          <w:bCs/>
        </w:rPr>
        <w:t>(</w:t>
      </w:r>
      <w:r w:rsidR="00BE04DE" w:rsidRPr="00151684">
        <w:rPr>
          <w:rFonts w:eastAsiaTheme="minorEastAsia" w:hint="eastAsia"/>
          <w:b/>
          <w:bCs/>
          <w:lang w:eastAsia="ko-KR"/>
        </w:rPr>
        <w:t>Non-tenure t</w:t>
      </w:r>
      <w:r w:rsidR="00BE04DE" w:rsidRPr="00151684">
        <w:rPr>
          <w:b/>
          <w:bCs/>
        </w:rPr>
        <w:t>rack)</w:t>
      </w:r>
    </w:p>
    <w:p w14:paraId="426BB02C" w14:textId="77777777" w:rsidR="00513C37" w:rsidRPr="00151684" w:rsidRDefault="00513C37">
      <w:pPr>
        <w:pStyle w:val="BodyText"/>
        <w:spacing w:before="8"/>
        <w:rPr>
          <w:rFonts w:ascii="Gadugi"/>
          <w:b/>
          <w:sz w:val="22"/>
          <w:szCs w:val="22"/>
        </w:rPr>
      </w:pPr>
    </w:p>
    <w:p w14:paraId="1A25F04D" w14:textId="546C1B79" w:rsidR="00DD455E" w:rsidRPr="00151684" w:rsidRDefault="00DD455E" w:rsidP="00DD455E">
      <w:pPr>
        <w:rPr>
          <w:color w:val="000000" w:themeColor="text1"/>
        </w:rPr>
      </w:pPr>
      <w:bookmarkStart w:id="0" w:name="_Hlk147137520"/>
      <w:r w:rsidRPr="00151684">
        <w:rPr>
          <w:color w:val="000000" w:themeColor="text1"/>
        </w:rPr>
        <w:t>The Department of Global Supply Chain Management in the Mike Ilitch School of Business at Wayne State University is seeking to fill a non-tenure-track faculty position at the rank of Instructor or Assistant Professor – Teaching, beginning Fall 202</w:t>
      </w:r>
      <w:r w:rsidRPr="00151684">
        <w:rPr>
          <w:rFonts w:eastAsiaTheme="minorEastAsia" w:hint="eastAsia"/>
          <w:color w:val="000000" w:themeColor="text1"/>
          <w:lang w:eastAsia="ko-KR"/>
        </w:rPr>
        <w:t>6</w:t>
      </w:r>
      <w:r w:rsidRPr="00151684">
        <w:rPr>
          <w:color w:val="000000" w:themeColor="text1"/>
        </w:rPr>
        <w:t>.</w:t>
      </w:r>
    </w:p>
    <w:p w14:paraId="4CF8ED41" w14:textId="77777777" w:rsidR="00DD455E" w:rsidRPr="00151684" w:rsidRDefault="00DD455E" w:rsidP="00DD455E">
      <w:pPr>
        <w:rPr>
          <w:color w:val="000000" w:themeColor="text1"/>
        </w:rPr>
      </w:pPr>
    </w:p>
    <w:bookmarkEnd w:id="0"/>
    <w:p w14:paraId="3819F4A6" w14:textId="77777777" w:rsidR="00453F8C" w:rsidRPr="00151684" w:rsidRDefault="00453F8C" w:rsidP="00453F8C">
      <w:pPr>
        <w:rPr>
          <w:rFonts w:eastAsiaTheme="minorEastAsia"/>
          <w:color w:val="000000" w:themeColor="text1"/>
          <w:lang w:eastAsia="ko-KR"/>
        </w:rPr>
      </w:pPr>
      <w:r w:rsidRPr="00151684">
        <w:rPr>
          <w:rFonts w:eastAsiaTheme="minorEastAsia"/>
          <w:color w:val="000000" w:themeColor="text1"/>
          <w:lang w:eastAsia="ko-KR"/>
        </w:rPr>
        <w:t>Candidates are expected to teach four undergraduate or graduate supply chain management courses per semester (Fall and Winter), manage assessments, monitor student progress using the Learning Management System (Canvas), and maintain and update curriculum to ensure it remains current, effective, and aligned with course and program competencies. Instruction may be delivered in classroom, online, and/or hybrid formats. Additional teaching opportunities are usually available in Spring/Summer semesters.</w:t>
      </w:r>
    </w:p>
    <w:p w14:paraId="56CB4FAE" w14:textId="77777777" w:rsidR="00453F8C" w:rsidRPr="00151684" w:rsidRDefault="00453F8C" w:rsidP="00453F8C">
      <w:pPr>
        <w:adjustRightInd w:val="0"/>
      </w:pPr>
    </w:p>
    <w:p w14:paraId="50BCBC13" w14:textId="77777777" w:rsidR="00453F8C" w:rsidRPr="00151684" w:rsidRDefault="00453F8C" w:rsidP="00453F8C">
      <w:pPr>
        <w:pStyle w:val="BodyText"/>
        <w:spacing w:before="90"/>
        <w:ind w:right="330"/>
        <w:rPr>
          <w:sz w:val="22"/>
          <w:szCs w:val="22"/>
        </w:rPr>
      </w:pPr>
      <w:r w:rsidRPr="00151684">
        <w:rPr>
          <w:sz w:val="22"/>
          <w:szCs w:val="22"/>
        </w:rPr>
        <w:t>The selected candidate w</w:t>
      </w:r>
      <w:r>
        <w:rPr>
          <w:sz w:val="22"/>
          <w:szCs w:val="22"/>
        </w:rPr>
        <w:t>ill</w:t>
      </w:r>
      <w:r w:rsidRPr="00151684">
        <w:rPr>
          <w:sz w:val="22"/>
          <w:szCs w:val="22"/>
        </w:rPr>
        <w:t xml:space="preserve"> teach courses related to quality and production planning</w:t>
      </w:r>
      <w:r>
        <w:rPr>
          <w:sz w:val="22"/>
          <w:szCs w:val="22"/>
        </w:rPr>
        <w:t xml:space="preserve"> offered </w:t>
      </w:r>
      <w:r w:rsidRPr="00151684">
        <w:rPr>
          <w:sz w:val="22"/>
          <w:szCs w:val="22"/>
        </w:rPr>
        <w:t>in the school’s Undergrad, MBA or M.S.</w:t>
      </w:r>
      <w:r>
        <w:rPr>
          <w:sz w:val="22"/>
          <w:szCs w:val="22"/>
        </w:rPr>
        <w:t xml:space="preserve"> programs</w:t>
      </w:r>
      <w:r w:rsidRPr="00151684">
        <w:rPr>
          <w:sz w:val="22"/>
          <w:szCs w:val="22"/>
        </w:rPr>
        <w:t xml:space="preserve">.  Other classes may include procurement, logistics, operations, ERP systems, supply chain analytics, lean, manufacturing processes, and customs.  The candidates may also be involved in teaching in the existing and new executive education programs.  The chosen candidate would also be expected to work on the job and internship placement efforts for students by helping with networking and general assistance. The successful candidate may also be working on various SCM Program development initiatives. </w:t>
      </w:r>
      <w:r w:rsidRPr="6299DE04">
        <w:rPr>
          <w:rFonts w:eastAsiaTheme="minorEastAsia"/>
          <w:color w:val="000000" w:themeColor="text1"/>
          <w:sz w:val="22"/>
          <w:szCs w:val="22"/>
          <w:lang w:eastAsia="ko-KR"/>
        </w:rPr>
        <w:t xml:space="preserve">The selected candidate is also expected to be an actively engaged member of the department and the Mike Ilitch School of Business community, taking on service responsibilities in the form of committee roles, taking students to national case competitions, organizing department events such as the GM/WSU Supply Chain Case competition, new student orientation, future supply chain leaders reception, networking events, etc. </w:t>
      </w:r>
      <w:r w:rsidRPr="00151684">
        <w:rPr>
          <w:sz w:val="22"/>
          <w:szCs w:val="22"/>
        </w:rPr>
        <w:t>For further information about the Global SCM Department see</w:t>
      </w:r>
      <w:r w:rsidRPr="00151684">
        <w:rPr>
          <w:spacing w:val="-17"/>
          <w:sz w:val="22"/>
          <w:szCs w:val="22"/>
        </w:rPr>
        <w:t xml:space="preserve"> </w:t>
      </w:r>
      <w:hyperlink r:id="rId11">
        <w:r w:rsidRPr="00151684">
          <w:rPr>
            <w:color w:val="0000FF"/>
            <w:sz w:val="22"/>
            <w:szCs w:val="22"/>
            <w:u w:val="single" w:color="0000FF"/>
          </w:rPr>
          <w:t>https://ilitchbusiness.wayne.edu/supply-chain/index.php</w:t>
        </w:r>
      </w:hyperlink>
    </w:p>
    <w:p w14:paraId="7387F406" w14:textId="77777777" w:rsidR="00453F8C" w:rsidRPr="00151684" w:rsidRDefault="00453F8C" w:rsidP="00453F8C">
      <w:pPr>
        <w:adjustRightInd w:val="0"/>
      </w:pPr>
    </w:p>
    <w:p w14:paraId="41A98330" w14:textId="77777777" w:rsidR="00453F8C" w:rsidRPr="00151684" w:rsidRDefault="00453F8C" w:rsidP="00453F8C">
      <w:pPr>
        <w:adjustRightInd w:val="0"/>
      </w:pPr>
    </w:p>
    <w:p w14:paraId="1F1AAFC4" w14:textId="77777777" w:rsidR="00453F8C" w:rsidRPr="00151684" w:rsidRDefault="00453F8C" w:rsidP="00453F8C">
      <w:pPr>
        <w:rPr>
          <w:rFonts w:eastAsiaTheme="minorEastAsia"/>
          <w:b/>
          <w:bCs/>
          <w:color w:val="000000" w:themeColor="text1"/>
          <w:lang w:eastAsia="ko-KR"/>
        </w:rPr>
      </w:pPr>
      <w:r w:rsidRPr="00151684">
        <w:rPr>
          <w:b/>
          <w:bCs/>
          <w:color w:val="000000" w:themeColor="text1"/>
        </w:rPr>
        <w:t xml:space="preserve">Required Qualifications: </w:t>
      </w:r>
    </w:p>
    <w:p w14:paraId="5DD5B82F" w14:textId="77777777" w:rsidR="00453F8C" w:rsidRPr="00151684" w:rsidRDefault="00453F8C" w:rsidP="00453F8C">
      <w:pPr>
        <w:rPr>
          <w:rFonts w:eastAsiaTheme="minorEastAsia"/>
          <w:lang w:eastAsia="ko-KR"/>
        </w:rPr>
      </w:pPr>
      <w:r w:rsidRPr="00151684">
        <w:rPr>
          <w:rFonts w:eastAsiaTheme="minorEastAsia"/>
          <w:lang w:eastAsia="ko-KR"/>
        </w:rPr>
        <w:t xml:space="preserve">Candidates should hold a graduate degree (e.g., MS, MBA, DBA, or PhD). Those with a PhD or DBA in Supply Chain Management or related fields will be considered for appointment at the rank of Assistant Professor – Teaching, others will be considered at the rank of Instructor. </w:t>
      </w:r>
    </w:p>
    <w:p w14:paraId="6B07D5F0" w14:textId="77777777" w:rsidR="00453F8C" w:rsidRPr="00151684" w:rsidRDefault="00453F8C" w:rsidP="00453F8C">
      <w:pPr>
        <w:rPr>
          <w:rFonts w:eastAsiaTheme="minorEastAsia"/>
          <w:lang w:eastAsia="ko-KR"/>
        </w:rPr>
      </w:pPr>
    </w:p>
    <w:p w14:paraId="26A7437D" w14:textId="77777777" w:rsidR="00453F8C" w:rsidRPr="00151684" w:rsidRDefault="00453F8C" w:rsidP="00453F8C">
      <w:pPr>
        <w:rPr>
          <w:rFonts w:eastAsiaTheme="minorEastAsia"/>
          <w:b/>
          <w:bCs/>
          <w:color w:val="000000" w:themeColor="text1"/>
          <w:lang w:eastAsia="ko-KR"/>
        </w:rPr>
      </w:pPr>
      <w:r w:rsidRPr="00151684">
        <w:rPr>
          <w:b/>
          <w:bCs/>
          <w:color w:val="000000" w:themeColor="text1"/>
        </w:rPr>
        <w:t xml:space="preserve">Desirable </w:t>
      </w:r>
      <w:r w:rsidRPr="00151684">
        <w:rPr>
          <w:rFonts w:eastAsiaTheme="minorEastAsia"/>
          <w:b/>
          <w:bCs/>
          <w:color w:val="000000" w:themeColor="text1"/>
          <w:lang w:eastAsia="ko-KR"/>
        </w:rPr>
        <w:t>Qualifications</w:t>
      </w:r>
      <w:r w:rsidRPr="00151684">
        <w:rPr>
          <w:b/>
          <w:bCs/>
          <w:color w:val="000000" w:themeColor="text1"/>
        </w:rPr>
        <w:t>:</w:t>
      </w:r>
    </w:p>
    <w:p w14:paraId="79D4CA14" w14:textId="77777777" w:rsidR="00453F8C" w:rsidRPr="00151684" w:rsidRDefault="00453F8C" w:rsidP="00453F8C">
      <w:pPr>
        <w:pStyle w:val="ListParagraph"/>
        <w:widowControl/>
        <w:numPr>
          <w:ilvl w:val="0"/>
          <w:numId w:val="2"/>
        </w:numPr>
        <w:autoSpaceDE/>
        <w:autoSpaceDN/>
        <w:spacing w:after="160" w:line="259" w:lineRule="auto"/>
        <w:contextualSpacing/>
        <w:rPr>
          <w:b/>
          <w:bCs/>
        </w:rPr>
      </w:pPr>
      <w:r w:rsidRPr="6299DE04">
        <w:rPr>
          <w:lang w:eastAsia="ko-KR"/>
        </w:rPr>
        <w:t xml:space="preserve">Experience in teaching undergraduate, graduate, and executive education </w:t>
      </w:r>
    </w:p>
    <w:p w14:paraId="73595FE4" w14:textId="77777777" w:rsidR="00453F8C" w:rsidRPr="00151684" w:rsidRDefault="00453F8C" w:rsidP="00453F8C">
      <w:pPr>
        <w:pStyle w:val="ListParagraph"/>
        <w:numPr>
          <w:ilvl w:val="0"/>
          <w:numId w:val="2"/>
        </w:numPr>
        <w:rPr>
          <w:lang w:eastAsia="ko-KR"/>
        </w:rPr>
      </w:pPr>
      <w:r w:rsidRPr="00151684">
        <w:rPr>
          <w:lang w:eastAsia="ko-KR"/>
        </w:rPr>
        <w:t>Industry experience, especially in the automotive and other complex manufacturing industries</w:t>
      </w:r>
    </w:p>
    <w:p w14:paraId="46C0AD22" w14:textId="77777777" w:rsidR="00453F8C" w:rsidRPr="00151684" w:rsidRDefault="00453F8C" w:rsidP="00453F8C">
      <w:pPr>
        <w:pStyle w:val="ListParagraph"/>
        <w:widowControl/>
        <w:numPr>
          <w:ilvl w:val="0"/>
          <w:numId w:val="2"/>
        </w:numPr>
        <w:autoSpaceDE/>
        <w:autoSpaceDN/>
        <w:spacing w:after="160" w:line="259" w:lineRule="auto"/>
        <w:contextualSpacing/>
        <w:rPr>
          <w:b/>
          <w:bCs/>
        </w:rPr>
      </w:pPr>
      <w:r w:rsidRPr="00151684">
        <w:rPr>
          <w:lang w:eastAsia="ko-KR"/>
        </w:rPr>
        <w:t xml:space="preserve">Experience in mentoring students </w:t>
      </w:r>
    </w:p>
    <w:p w14:paraId="68BEBC34" w14:textId="77777777" w:rsidR="00453F8C" w:rsidRPr="00151684" w:rsidRDefault="00453F8C" w:rsidP="00453F8C">
      <w:pPr>
        <w:pStyle w:val="ListParagraph"/>
        <w:widowControl/>
        <w:numPr>
          <w:ilvl w:val="0"/>
          <w:numId w:val="2"/>
        </w:numPr>
        <w:autoSpaceDE/>
        <w:autoSpaceDN/>
        <w:spacing w:after="160" w:line="259" w:lineRule="auto"/>
        <w:contextualSpacing/>
        <w:rPr>
          <w:b/>
          <w:bCs/>
        </w:rPr>
      </w:pPr>
      <w:r w:rsidRPr="00151684">
        <w:rPr>
          <w:rFonts w:eastAsiaTheme="minorEastAsia"/>
          <w:lang w:eastAsia="ko-KR"/>
        </w:rPr>
        <w:t>Strong interpersonal and communication skills, along with a clear commitment to supporting student learning and development</w:t>
      </w:r>
    </w:p>
    <w:p w14:paraId="78470256" w14:textId="77777777" w:rsidR="00453F8C" w:rsidRPr="00151684" w:rsidRDefault="00453F8C" w:rsidP="00453F8C">
      <w:pPr>
        <w:pStyle w:val="ListParagraph"/>
        <w:widowControl/>
        <w:numPr>
          <w:ilvl w:val="0"/>
          <w:numId w:val="2"/>
        </w:numPr>
        <w:autoSpaceDE/>
        <w:autoSpaceDN/>
        <w:spacing w:after="160" w:line="259" w:lineRule="auto"/>
        <w:contextualSpacing/>
        <w:rPr>
          <w:b/>
          <w:bCs/>
        </w:rPr>
      </w:pPr>
      <w:r w:rsidRPr="00151684">
        <w:t xml:space="preserve">Skills and knowledge to infuse emerging technologies including Artificial Intelligence (AI) into the curriculum </w:t>
      </w:r>
    </w:p>
    <w:p w14:paraId="57318936" w14:textId="77777777" w:rsidR="00453F8C" w:rsidRPr="00151684" w:rsidRDefault="00453F8C" w:rsidP="00453F8C">
      <w:pPr>
        <w:pStyle w:val="ListParagraph"/>
        <w:widowControl/>
        <w:numPr>
          <w:ilvl w:val="0"/>
          <w:numId w:val="2"/>
        </w:numPr>
        <w:autoSpaceDE/>
        <w:autoSpaceDN/>
        <w:spacing w:after="160" w:line="259" w:lineRule="auto"/>
        <w:contextualSpacing/>
      </w:pPr>
      <w:r w:rsidRPr="00151684">
        <w:t>Involvement in professional or academic organizations (e.g., Council of Supply Chain Management Professionals, Institute for Supply Management, AIAG, MEMA)</w:t>
      </w:r>
    </w:p>
    <w:p w14:paraId="2269D315" w14:textId="77777777" w:rsidR="00453F8C" w:rsidRPr="00151684" w:rsidRDefault="00453F8C" w:rsidP="00453F8C">
      <w:pPr>
        <w:pStyle w:val="ListParagraph"/>
        <w:widowControl/>
        <w:numPr>
          <w:ilvl w:val="0"/>
          <w:numId w:val="2"/>
        </w:numPr>
        <w:autoSpaceDE/>
        <w:autoSpaceDN/>
        <w:spacing w:after="160" w:line="259" w:lineRule="auto"/>
        <w:contextualSpacing/>
      </w:pPr>
      <w:r w:rsidRPr="00151684">
        <w:t xml:space="preserve">Evidence of effective collaboration with industry partners </w:t>
      </w:r>
    </w:p>
    <w:p w14:paraId="50D386C6" w14:textId="77777777" w:rsidR="00453F8C" w:rsidRPr="00151684" w:rsidRDefault="00453F8C" w:rsidP="00453F8C">
      <w:pPr>
        <w:pStyle w:val="ListParagraph"/>
        <w:widowControl/>
        <w:numPr>
          <w:ilvl w:val="0"/>
          <w:numId w:val="2"/>
        </w:numPr>
        <w:autoSpaceDE/>
        <w:autoSpaceDN/>
        <w:spacing w:after="160" w:line="259" w:lineRule="auto"/>
        <w:contextualSpacing/>
      </w:pPr>
      <w:r w:rsidRPr="00151684">
        <w:t xml:space="preserve">Experience in advising student organizations </w:t>
      </w:r>
    </w:p>
    <w:p w14:paraId="5DE631F8" w14:textId="77777777" w:rsidR="00453F8C" w:rsidRPr="00151684" w:rsidRDefault="00453F8C" w:rsidP="00453F8C">
      <w:pPr>
        <w:pStyle w:val="ListParagraph"/>
        <w:widowControl/>
        <w:numPr>
          <w:ilvl w:val="0"/>
          <w:numId w:val="2"/>
        </w:numPr>
        <w:autoSpaceDE/>
        <w:autoSpaceDN/>
        <w:spacing w:after="160" w:line="259" w:lineRule="auto"/>
        <w:contextualSpacing/>
      </w:pPr>
      <w:r w:rsidRPr="00151684">
        <w:t>Experience in leading outreach programs</w:t>
      </w:r>
    </w:p>
    <w:p w14:paraId="6317E157" w14:textId="77777777" w:rsidR="00453F8C" w:rsidRPr="00151684" w:rsidRDefault="00453F8C" w:rsidP="00453F8C">
      <w:pPr>
        <w:pStyle w:val="ListParagraph"/>
        <w:widowControl/>
        <w:numPr>
          <w:ilvl w:val="0"/>
          <w:numId w:val="2"/>
        </w:numPr>
        <w:autoSpaceDE/>
        <w:autoSpaceDN/>
        <w:spacing w:after="160" w:line="259" w:lineRule="auto"/>
        <w:contextualSpacing/>
      </w:pPr>
      <w:r w:rsidRPr="00151684">
        <w:t>Experience in leading or desire to lead study abroad programs</w:t>
      </w:r>
    </w:p>
    <w:p w14:paraId="262CB62D" w14:textId="77777777" w:rsidR="00453F8C" w:rsidRDefault="00453F8C" w:rsidP="00453F8C">
      <w:pPr>
        <w:rPr>
          <w:rFonts w:eastAsiaTheme="minorEastAsia"/>
          <w:color w:val="000000" w:themeColor="text1"/>
          <w:lang w:eastAsia="ko-KR"/>
        </w:rPr>
      </w:pPr>
    </w:p>
    <w:p w14:paraId="1C55A195" w14:textId="77777777" w:rsidR="00453F8C" w:rsidRDefault="00453F8C" w:rsidP="00453F8C">
      <w:pPr>
        <w:rPr>
          <w:rFonts w:eastAsiaTheme="minorEastAsia"/>
          <w:color w:val="000000" w:themeColor="text1"/>
          <w:lang w:eastAsia="ko-KR"/>
        </w:rPr>
      </w:pPr>
    </w:p>
    <w:p w14:paraId="1C24A4AD" w14:textId="77777777" w:rsidR="00453F8C" w:rsidRPr="00151684" w:rsidRDefault="00453F8C" w:rsidP="00453F8C">
      <w:pPr>
        <w:rPr>
          <w:rFonts w:eastAsiaTheme="minorEastAsia"/>
          <w:color w:val="000000" w:themeColor="text1"/>
          <w:lang w:eastAsia="ko-KR"/>
        </w:rPr>
      </w:pPr>
    </w:p>
    <w:p w14:paraId="44CE48A1" w14:textId="77777777" w:rsidR="00453F8C" w:rsidRDefault="00453F8C" w:rsidP="00453F8C">
      <w:pPr>
        <w:pStyle w:val="Heading1"/>
        <w:ind w:left="0" w:right="693"/>
        <w:rPr>
          <w:sz w:val="22"/>
          <w:szCs w:val="22"/>
        </w:rPr>
      </w:pPr>
    </w:p>
    <w:p w14:paraId="38C522C7" w14:textId="77777777" w:rsidR="00453F8C" w:rsidRPr="00151684" w:rsidRDefault="00453F8C" w:rsidP="00453F8C">
      <w:pPr>
        <w:pStyle w:val="Heading1"/>
        <w:ind w:left="0" w:right="693"/>
        <w:rPr>
          <w:sz w:val="22"/>
          <w:szCs w:val="22"/>
        </w:rPr>
      </w:pPr>
      <w:r w:rsidRPr="00151684">
        <w:rPr>
          <w:sz w:val="22"/>
          <w:szCs w:val="22"/>
        </w:rPr>
        <w:lastRenderedPageBreak/>
        <w:t>About Wayne State University, the Mike Ilitch School of Business, and the Global Supply Chain Management Department</w:t>
      </w:r>
    </w:p>
    <w:p w14:paraId="7DD40168" w14:textId="77777777" w:rsidR="00453F8C" w:rsidRPr="00151684" w:rsidRDefault="00453F8C" w:rsidP="00453F8C">
      <w:pPr>
        <w:spacing w:before="100" w:beforeAutospacing="1" w:after="100" w:afterAutospacing="1"/>
        <w:rPr>
          <w:rFonts w:eastAsiaTheme="minorEastAsia"/>
          <w:lang w:eastAsia="ko-KR"/>
        </w:rPr>
      </w:pPr>
      <w:bookmarkStart w:id="1" w:name="_Hlk147137696"/>
      <w:r w:rsidRPr="00151684">
        <w:t>Wayne State is a premier, public, urban research university located in the heart of Detroit, Michigan</w:t>
      </w:r>
      <w:r w:rsidRPr="00151684">
        <w:rPr>
          <w:rFonts w:eastAsiaTheme="minorEastAsia" w:hint="eastAsia"/>
          <w:lang w:eastAsia="ko-KR"/>
        </w:rPr>
        <w:t>,</w:t>
      </w:r>
      <w:r w:rsidRPr="00151684">
        <w:t xml:space="preserve"> where students from all backgrounds are offered a rich, high-quality education. Our deep-rooted commitment to excellence, collaboration, integrity, diversity and inclusion creates exceptional educational opportunities </w:t>
      </w:r>
      <w:r w:rsidRPr="00151684">
        <w:rPr>
          <w:rFonts w:eastAsiaTheme="minorEastAsia" w:hint="eastAsia"/>
          <w:lang w:eastAsia="ko-KR"/>
        </w:rPr>
        <w:t>that</w:t>
      </w:r>
      <w:r w:rsidRPr="00151684">
        <w:t xml:space="preserve"> prepare students for success in a global society.</w:t>
      </w:r>
    </w:p>
    <w:p w14:paraId="4947002C" w14:textId="77777777" w:rsidR="00453F8C" w:rsidRPr="00151684" w:rsidRDefault="00453F8C" w:rsidP="00453F8C">
      <w:pPr>
        <w:rPr>
          <w:color w:val="000000" w:themeColor="text1"/>
        </w:rPr>
      </w:pPr>
      <w:r w:rsidRPr="00151684">
        <w:rPr>
          <w:color w:val="000000" w:themeColor="text1"/>
        </w:rPr>
        <w:t xml:space="preserve">The AACSB-International accredited Mike Ilitch School of Business prepares students for challenging and rewarding careers, advances the boundaries of scholarly and practitioner knowledge, and enhances the economic vitality of the city of Detroit, the state of Michigan, and beyond through its programs, research, and community engagement. Established in 1946, the business school was renamed in 2015 in recognition of a $40 million gift from Mike and Marian Ilitch. Thanks to this lead investment, a new state-of-the-art business school building was opened in the heart of the District Detroit in 2018. The building is within easy walking distance </w:t>
      </w:r>
      <w:r w:rsidRPr="00151684">
        <w:rPr>
          <w:rFonts w:eastAsiaTheme="minorEastAsia" w:hint="eastAsia"/>
          <w:color w:val="000000" w:themeColor="text1"/>
          <w:lang w:eastAsia="ko-KR"/>
        </w:rPr>
        <w:t>from</w:t>
      </w:r>
      <w:r w:rsidRPr="00151684">
        <w:rPr>
          <w:color w:val="000000" w:themeColor="text1"/>
        </w:rPr>
        <w:t xml:space="preserve"> Detroit's vibrant downtown, with easy access to the Detroit Symphony, numerous museums, and professional football, baseball, basketball, and hockey venues. Wayne State University</w:t>
      </w:r>
      <w:r w:rsidRPr="00151684">
        <w:rPr>
          <w:rFonts w:eastAsiaTheme="minorEastAsia"/>
          <w:color w:val="000000" w:themeColor="text1"/>
          <w:lang w:eastAsia="ko-KR"/>
        </w:rPr>
        <w:t>’</w:t>
      </w:r>
      <w:r w:rsidRPr="00151684">
        <w:rPr>
          <w:rFonts w:eastAsiaTheme="minorEastAsia" w:hint="eastAsia"/>
          <w:color w:val="000000" w:themeColor="text1"/>
          <w:lang w:eastAsia="ko-KR"/>
        </w:rPr>
        <w:t>s</w:t>
      </w:r>
      <w:r w:rsidRPr="00151684">
        <w:rPr>
          <w:color w:val="000000" w:themeColor="text1"/>
        </w:rPr>
        <w:t xml:space="preserve"> campus </w:t>
      </w:r>
      <w:r w:rsidRPr="00151684">
        <w:rPr>
          <w:rFonts w:eastAsiaTheme="minorEastAsia" w:hint="eastAsia"/>
          <w:color w:val="000000" w:themeColor="text1"/>
          <w:lang w:eastAsia="ko-KR"/>
        </w:rPr>
        <w:t xml:space="preserve">is also </w:t>
      </w:r>
      <w:proofErr w:type="gramStart"/>
      <w:r w:rsidRPr="00151684">
        <w:rPr>
          <w:rFonts w:eastAsiaTheme="minorEastAsia" w:hint="eastAsia"/>
          <w:color w:val="000000" w:themeColor="text1"/>
          <w:lang w:eastAsia="ko-KR"/>
        </w:rPr>
        <w:t>in</w:t>
      </w:r>
      <w:r w:rsidRPr="00151684">
        <w:rPr>
          <w:color w:val="000000" w:themeColor="text1"/>
        </w:rPr>
        <w:t xml:space="preserve"> close proximity to</w:t>
      </w:r>
      <w:proofErr w:type="gramEnd"/>
      <w:r w:rsidRPr="00151684">
        <w:rPr>
          <w:color w:val="000000" w:themeColor="text1"/>
        </w:rPr>
        <w:t xml:space="preserve"> high-tech, global auto companies headquartered in the Detroit metropolitan area, </w:t>
      </w:r>
      <w:r w:rsidRPr="00151684">
        <w:rPr>
          <w:rFonts w:eastAsiaTheme="minorEastAsia" w:hint="eastAsia"/>
          <w:color w:val="000000" w:themeColor="text1"/>
          <w:lang w:eastAsia="ko-KR"/>
        </w:rPr>
        <w:t>with</w:t>
      </w:r>
      <w:r w:rsidRPr="00151684">
        <w:rPr>
          <w:color w:val="000000" w:themeColor="text1"/>
        </w:rPr>
        <w:t xml:space="preserve"> </w:t>
      </w:r>
      <w:proofErr w:type="gramStart"/>
      <w:r w:rsidRPr="00151684">
        <w:rPr>
          <w:color w:val="000000" w:themeColor="text1"/>
        </w:rPr>
        <w:t xml:space="preserve">a </w:t>
      </w:r>
      <w:r w:rsidRPr="00151684">
        <w:rPr>
          <w:rFonts w:eastAsiaTheme="minorEastAsia" w:hint="eastAsia"/>
          <w:color w:val="000000" w:themeColor="text1"/>
          <w:lang w:eastAsia="ko-KR"/>
        </w:rPr>
        <w:t>large</w:t>
      </w:r>
      <w:r w:rsidRPr="00151684">
        <w:rPr>
          <w:color w:val="000000" w:themeColor="text1"/>
        </w:rPr>
        <w:t xml:space="preserve"> number of</w:t>
      </w:r>
      <w:proofErr w:type="gramEnd"/>
      <w:r w:rsidRPr="00151684">
        <w:rPr>
          <w:color w:val="000000" w:themeColor="text1"/>
        </w:rPr>
        <w:t xml:space="preserve"> other world-class manufacturers’ headquarters</w:t>
      </w:r>
      <w:r w:rsidRPr="00151684">
        <w:rPr>
          <w:rFonts w:eastAsiaTheme="minorEastAsia" w:hint="eastAsia"/>
          <w:color w:val="000000" w:themeColor="text1"/>
          <w:lang w:eastAsia="ko-KR"/>
        </w:rPr>
        <w:t xml:space="preserve"> in the area. It</w:t>
      </w:r>
      <w:r w:rsidRPr="00151684">
        <w:rPr>
          <w:color w:val="000000" w:themeColor="text1"/>
        </w:rPr>
        <w:t xml:space="preserve"> is </w:t>
      </w:r>
      <w:r w:rsidRPr="00151684">
        <w:rPr>
          <w:rFonts w:eastAsiaTheme="minorEastAsia" w:hint="eastAsia"/>
          <w:color w:val="000000" w:themeColor="text1"/>
          <w:lang w:eastAsia="ko-KR"/>
        </w:rPr>
        <w:t xml:space="preserve">also </w:t>
      </w:r>
      <w:r w:rsidRPr="00151684">
        <w:rPr>
          <w:color w:val="000000" w:themeColor="text1"/>
        </w:rPr>
        <w:t xml:space="preserve">within two miles of Canadian border crossing to Windsor, Ontario. For more information, visit </w:t>
      </w:r>
      <w:hyperlink r:id="rId12">
        <w:r w:rsidRPr="00151684">
          <w:rPr>
            <w:rStyle w:val="Hyperlink"/>
          </w:rPr>
          <w:t>ilitchbusiness.wayne.edu</w:t>
        </w:r>
      </w:hyperlink>
      <w:r w:rsidRPr="00151684">
        <w:rPr>
          <w:color w:val="000000" w:themeColor="text1"/>
        </w:rPr>
        <w:t>.</w:t>
      </w:r>
    </w:p>
    <w:p w14:paraId="43DE6888" w14:textId="77777777" w:rsidR="00453F8C" w:rsidRPr="00151684" w:rsidRDefault="00453F8C" w:rsidP="00453F8C">
      <w:pPr>
        <w:pStyle w:val="BodyText"/>
        <w:spacing w:before="74" w:line="276" w:lineRule="exact"/>
        <w:ind w:right="111"/>
        <w:rPr>
          <w:sz w:val="22"/>
          <w:szCs w:val="22"/>
        </w:rPr>
      </w:pPr>
      <w:r w:rsidRPr="00151684">
        <w:rPr>
          <w:sz w:val="22"/>
          <w:szCs w:val="22"/>
        </w:rPr>
        <w:t>The</w:t>
      </w:r>
      <w:r w:rsidRPr="00151684">
        <w:rPr>
          <w:spacing w:val="-6"/>
          <w:sz w:val="22"/>
          <w:szCs w:val="22"/>
        </w:rPr>
        <w:t xml:space="preserve"> </w:t>
      </w:r>
      <w:r w:rsidRPr="00151684">
        <w:rPr>
          <w:spacing w:val="-5"/>
          <w:sz w:val="22"/>
          <w:szCs w:val="22"/>
        </w:rPr>
        <w:t xml:space="preserve">Global </w:t>
      </w:r>
      <w:r w:rsidRPr="00151684">
        <w:rPr>
          <w:sz w:val="22"/>
          <w:szCs w:val="22"/>
        </w:rPr>
        <w:t>Supply</w:t>
      </w:r>
      <w:r w:rsidRPr="00151684">
        <w:rPr>
          <w:spacing w:val="-5"/>
          <w:sz w:val="22"/>
          <w:szCs w:val="22"/>
        </w:rPr>
        <w:t xml:space="preserve"> </w:t>
      </w:r>
      <w:r w:rsidRPr="00151684">
        <w:rPr>
          <w:sz w:val="22"/>
          <w:szCs w:val="22"/>
        </w:rPr>
        <w:t>Chain</w:t>
      </w:r>
      <w:r w:rsidRPr="00151684">
        <w:rPr>
          <w:spacing w:val="-5"/>
          <w:sz w:val="22"/>
          <w:szCs w:val="22"/>
        </w:rPr>
        <w:t xml:space="preserve"> </w:t>
      </w:r>
      <w:r w:rsidRPr="00151684">
        <w:rPr>
          <w:sz w:val="22"/>
          <w:szCs w:val="22"/>
        </w:rPr>
        <w:t>Management</w:t>
      </w:r>
      <w:r w:rsidRPr="00151684">
        <w:rPr>
          <w:spacing w:val="-4"/>
          <w:sz w:val="22"/>
          <w:szCs w:val="22"/>
        </w:rPr>
        <w:t xml:space="preserve"> </w:t>
      </w:r>
      <w:r w:rsidRPr="00151684">
        <w:rPr>
          <w:sz w:val="22"/>
          <w:szCs w:val="22"/>
        </w:rPr>
        <w:t>programs focus on automotive and other complex manufacturing industries, which are high-tech</w:t>
      </w:r>
      <w:r w:rsidRPr="00151684" w:rsidDel="00CF35CC">
        <w:rPr>
          <w:sz w:val="22"/>
          <w:szCs w:val="22"/>
        </w:rPr>
        <w:t xml:space="preserve"> </w:t>
      </w:r>
      <w:r w:rsidRPr="00151684">
        <w:rPr>
          <w:sz w:val="22"/>
          <w:szCs w:val="22"/>
        </w:rPr>
        <w:t>and global. The department offers an undergraduate program, an MBA concentration in Global SCM and another in Healthcare SCM, a</w:t>
      </w:r>
      <w:r w:rsidRPr="00151684">
        <w:rPr>
          <w:spacing w:val="-8"/>
          <w:sz w:val="22"/>
          <w:szCs w:val="22"/>
        </w:rPr>
        <w:t xml:space="preserve">n MS </w:t>
      </w:r>
      <w:r w:rsidRPr="00151684">
        <w:rPr>
          <w:sz w:val="22"/>
          <w:szCs w:val="22"/>
        </w:rPr>
        <w:t xml:space="preserve">in Automotive SCM, and two automotive </w:t>
      </w:r>
      <w:proofErr w:type="gramStart"/>
      <w:r w:rsidRPr="00151684">
        <w:rPr>
          <w:sz w:val="22"/>
          <w:szCs w:val="22"/>
        </w:rPr>
        <w:t>industry</w:t>
      </w:r>
      <w:proofErr w:type="gramEnd"/>
      <w:r w:rsidRPr="00151684">
        <w:rPr>
          <w:sz w:val="22"/>
          <w:szCs w:val="22"/>
        </w:rPr>
        <w:t xml:space="preserve"> related SCM executive education programs. There</w:t>
      </w:r>
      <w:r w:rsidRPr="00151684">
        <w:rPr>
          <w:spacing w:val="-8"/>
          <w:sz w:val="22"/>
          <w:szCs w:val="22"/>
        </w:rPr>
        <w:t xml:space="preserve"> </w:t>
      </w:r>
      <w:r w:rsidRPr="00151684">
        <w:rPr>
          <w:sz w:val="22"/>
          <w:szCs w:val="22"/>
        </w:rPr>
        <w:t>are</w:t>
      </w:r>
      <w:r w:rsidRPr="00151684">
        <w:rPr>
          <w:spacing w:val="-8"/>
          <w:sz w:val="22"/>
          <w:szCs w:val="22"/>
        </w:rPr>
        <w:t xml:space="preserve"> </w:t>
      </w:r>
      <w:r w:rsidRPr="00151684">
        <w:rPr>
          <w:sz w:val="22"/>
          <w:szCs w:val="22"/>
        </w:rPr>
        <w:t>currently</w:t>
      </w:r>
      <w:r w:rsidRPr="00151684">
        <w:rPr>
          <w:spacing w:val="-10"/>
          <w:sz w:val="22"/>
          <w:szCs w:val="22"/>
        </w:rPr>
        <w:t xml:space="preserve"> 10 </w:t>
      </w:r>
      <w:r w:rsidRPr="00151684">
        <w:rPr>
          <w:sz w:val="22"/>
          <w:szCs w:val="22"/>
        </w:rPr>
        <w:t>full-time</w:t>
      </w:r>
      <w:r w:rsidRPr="00151684">
        <w:rPr>
          <w:spacing w:val="-11"/>
          <w:sz w:val="22"/>
          <w:szCs w:val="22"/>
        </w:rPr>
        <w:t xml:space="preserve"> </w:t>
      </w:r>
      <w:r w:rsidRPr="00151684">
        <w:rPr>
          <w:sz w:val="22"/>
          <w:szCs w:val="22"/>
        </w:rPr>
        <w:t>SCM</w:t>
      </w:r>
      <w:r w:rsidRPr="00151684">
        <w:rPr>
          <w:spacing w:val="-9"/>
          <w:sz w:val="22"/>
          <w:szCs w:val="22"/>
        </w:rPr>
        <w:t xml:space="preserve"> </w:t>
      </w:r>
      <w:r w:rsidRPr="00151684">
        <w:rPr>
          <w:sz w:val="22"/>
          <w:szCs w:val="22"/>
        </w:rPr>
        <w:t>faculty</w:t>
      </w:r>
      <w:r w:rsidRPr="00151684">
        <w:rPr>
          <w:spacing w:val="-10"/>
          <w:sz w:val="22"/>
          <w:szCs w:val="22"/>
        </w:rPr>
        <w:t xml:space="preserve"> </w:t>
      </w:r>
      <w:r w:rsidRPr="00151684">
        <w:rPr>
          <w:sz w:val="22"/>
          <w:szCs w:val="22"/>
        </w:rPr>
        <w:t>including</w:t>
      </w:r>
      <w:r w:rsidRPr="00151684">
        <w:rPr>
          <w:spacing w:val="-10"/>
          <w:sz w:val="22"/>
          <w:szCs w:val="22"/>
        </w:rPr>
        <w:t xml:space="preserve"> 7 </w:t>
      </w:r>
      <w:r w:rsidRPr="00151684">
        <w:rPr>
          <w:sz w:val="22"/>
          <w:szCs w:val="22"/>
        </w:rPr>
        <w:t>tenure-track/tenured</w:t>
      </w:r>
      <w:r w:rsidRPr="00151684">
        <w:rPr>
          <w:spacing w:val="-7"/>
          <w:sz w:val="22"/>
          <w:szCs w:val="22"/>
        </w:rPr>
        <w:t xml:space="preserve"> </w:t>
      </w:r>
      <w:r w:rsidRPr="00151684">
        <w:rPr>
          <w:sz w:val="22"/>
          <w:szCs w:val="22"/>
        </w:rPr>
        <w:t>faculty</w:t>
      </w:r>
      <w:r w:rsidRPr="00151684">
        <w:rPr>
          <w:spacing w:val="-10"/>
          <w:sz w:val="22"/>
          <w:szCs w:val="22"/>
        </w:rPr>
        <w:t xml:space="preserve"> </w:t>
      </w:r>
      <w:r w:rsidRPr="00151684">
        <w:rPr>
          <w:sz w:val="22"/>
          <w:szCs w:val="22"/>
        </w:rPr>
        <w:t>and 3 teaching faculty. The SCM Department offers study abroad programs in multiple countries and hosts an international case competition funded by the automotive industry. The undergraduate and graduate SCM program has been ranked top 25</w:t>
      </w:r>
      <w:r w:rsidRPr="00151684">
        <w:rPr>
          <w:spacing w:val="-8"/>
          <w:sz w:val="22"/>
          <w:szCs w:val="22"/>
        </w:rPr>
        <w:t xml:space="preserve"> </w:t>
      </w:r>
      <w:r w:rsidRPr="00151684">
        <w:rPr>
          <w:sz w:val="22"/>
          <w:szCs w:val="22"/>
        </w:rPr>
        <w:t>by</w:t>
      </w:r>
      <w:r w:rsidRPr="00151684">
        <w:rPr>
          <w:spacing w:val="-6"/>
          <w:sz w:val="22"/>
          <w:szCs w:val="22"/>
        </w:rPr>
        <w:t xml:space="preserve"> </w:t>
      </w:r>
      <w:r w:rsidRPr="00151684">
        <w:rPr>
          <w:sz w:val="22"/>
          <w:szCs w:val="22"/>
        </w:rPr>
        <w:t>Gartner</w:t>
      </w:r>
      <w:r w:rsidRPr="00151684">
        <w:rPr>
          <w:spacing w:val="-9"/>
          <w:sz w:val="22"/>
          <w:szCs w:val="22"/>
        </w:rPr>
        <w:t xml:space="preserve"> </w:t>
      </w:r>
      <w:r w:rsidRPr="00151684">
        <w:rPr>
          <w:sz w:val="22"/>
          <w:szCs w:val="22"/>
        </w:rPr>
        <w:t xml:space="preserve">in 2024. The department has an active advisory board, and strong relationships with industry and professional organizations. </w:t>
      </w:r>
    </w:p>
    <w:bookmarkEnd w:id="1"/>
    <w:p w14:paraId="465D0D5C" w14:textId="77777777" w:rsidR="00453F8C" w:rsidRPr="00151684" w:rsidRDefault="00453F8C" w:rsidP="00453F8C">
      <w:pPr>
        <w:pStyle w:val="BodyText"/>
        <w:spacing w:before="7"/>
        <w:rPr>
          <w:sz w:val="22"/>
          <w:szCs w:val="22"/>
        </w:rPr>
      </w:pPr>
    </w:p>
    <w:p w14:paraId="426BB038" w14:textId="77777777" w:rsidR="00513C37" w:rsidRPr="00151684" w:rsidRDefault="00513C37" w:rsidP="0020004F">
      <w:pPr>
        <w:pStyle w:val="BodyText"/>
        <w:spacing w:before="7"/>
        <w:rPr>
          <w:sz w:val="22"/>
          <w:szCs w:val="22"/>
        </w:rPr>
      </w:pPr>
    </w:p>
    <w:p w14:paraId="426BB039" w14:textId="77777777" w:rsidR="00513C37" w:rsidRPr="00151684" w:rsidRDefault="003B3C10" w:rsidP="0020004F">
      <w:pPr>
        <w:pStyle w:val="Heading1"/>
        <w:spacing w:before="1"/>
        <w:ind w:left="0"/>
        <w:rPr>
          <w:sz w:val="22"/>
          <w:szCs w:val="22"/>
        </w:rPr>
      </w:pPr>
      <w:r w:rsidRPr="00151684">
        <w:rPr>
          <w:sz w:val="22"/>
          <w:szCs w:val="22"/>
        </w:rPr>
        <w:t>Application Procedures</w:t>
      </w:r>
    </w:p>
    <w:p w14:paraId="6096030D" w14:textId="11F0FCBB" w:rsidR="006800E3" w:rsidRPr="00151684" w:rsidRDefault="006800E3" w:rsidP="6299DE04">
      <w:pPr>
        <w:spacing w:before="100" w:beforeAutospacing="1" w:after="100" w:afterAutospacing="1"/>
        <w:rPr>
          <w:color w:val="000000" w:themeColor="text1"/>
        </w:rPr>
      </w:pPr>
      <w:bookmarkStart w:id="2" w:name="_Hlk147137665"/>
      <w:r w:rsidRPr="6299DE04">
        <w:rPr>
          <w:color w:val="000000" w:themeColor="text1"/>
        </w:rPr>
        <w:t xml:space="preserve">Applications should be submitted online and will require </w:t>
      </w:r>
      <w:r w:rsidRPr="6299DE04">
        <w:rPr>
          <w:rFonts w:eastAsiaTheme="minorEastAsia"/>
          <w:color w:val="000000" w:themeColor="text1"/>
          <w:lang w:eastAsia="ko-KR"/>
        </w:rPr>
        <w:t>the following:</w:t>
      </w:r>
      <w:r w:rsidRPr="6299DE04">
        <w:rPr>
          <w:color w:val="000000" w:themeColor="text1"/>
        </w:rPr>
        <w:t xml:space="preserve"> cover letter, curriculum vita, three </w:t>
      </w:r>
      <w:r w:rsidR="79D38E1F" w:rsidRPr="6299DE04">
        <w:rPr>
          <w:color w:val="000000" w:themeColor="text1"/>
        </w:rPr>
        <w:t>references</w:t>
      </w:r>
      <w:r w:rsidRPr="6299DE04">
        <w:rPr>
          <w:color w:val="000000" w:themeColor="text1"/>
        </w:rPr>
        <w:t xml:space="preserve">, </w:t>
      </w:r>
      <w:r w:rsidRPr="6299DE04">
        <w:rPr>
          <w:rFonts w:eastAsiaTheme="minorEastAsia"/>
          <w:color w:val="000000" w:themeColor="text1"/>
          <w:lang w:eastAsia="ko-KR"/>
        </w:rPr>
        <w:t xml:space="preserve">and </w:t>
      </w:r>
      <w:r w:rsidRPr="6299DE04">
        <w:rPr>
          <w:color w:val="000000" w:themeColor="text1"/>
        </w:rPr>
        <w:t>copies of recent student evaluations (if the candidate has prior teaching experience), including an explanation of the rating system and a description of the courses being evaluated</w:t>
      </w:r>
      <w:r w:rsidRPr="6299DE04">
        <w:rPr>
          <w:rFonts w:eastAsiaTheme="minorEastAsia"/>
          <w:color w:val="000000" w:themeColor="text1"/>
          <w:lang w:eastAsia="ko-KR"/>
        </w:rPr>
        <w:t>.</w:t>
      </w:r>
      <w:r w:rsidRPr="6299DE04">
        <w:rPr>
          <w:color w:val="000000" w:themeColor="text1"/>
        </w:rPr>
        <w:t xml:space="preserve"> </w:t>
      </w:r>
    </w:p>
    <w:bookmarkEnd w:id="2"/>
    <w:p w14:paraId="426BB03B" w14:textId="79CBF611" w:rsidR="00513C37" w:rsidRPr="00151684" w:rsidRDefault="003B3C10" w:rsidP="0020004F">
      <w:pPr>
        <w:pStyle w:val="BodyText"/>
        <w:tabs>
          <w:tab w:val="left" w:pos="1011"/>
          <w:tab w:val="left" w:pos="2307"/>
          <w:tab w:val="left" w:pos="2768"/>
          <w:tab w:val="left" w:pos="4134"/>
          <w:tab w:val="left" w:pos="5391"/>
          <w:tab w:val="left" w:pos="6716"/>
          <w:tab w:val="left" w:pos="7671"/>
          <w:tab w:val="left" w:pos="8516"/>
          <w:tab w:val="left" w:pos="9428"/>
        </w:tabs>
        <w:ind w:right="113"/>
        <w:rPr>
          <w:sz w:val="22"/>
          <w:szCs w:val="22"/>
        </w:rPr>
      </w:pPr>
      <w:r w:rsidRPr="00151684">
        <w:rPr>
          <w:sz w:val="22"/>
          <w:szCs w:val="22"/>
        </w:rPr>
        <w:t>Interested</w:t>
      </w:r>
      <w:r w:rsidR="003E7536" w:rsidRPr="00151684">
        <w:rPr>
          <w:sz w:val="22"/>
          <w:szCs w:val="22"/>
        </w:rPr>
        <w:t xml:space="preserve"> </w:t>
      </w:r>
      <w:r w:rsidRPr="00151684">
        <w:rPr>
          <w:sz w:val="22"/>
          <w:szCs w:val="22"/>
        </w:rPr>
        <w:t>candidates</w:t>
      </w:r>
      <w:r w:rsidR="00FE0726" w:rsidRPr="00151684">
        <w:rPr>
          <w:sz w:val="22"/>
          <w:szCs w:val="22"/>
        </w:rPr>
        <w:t xml:space="preserve"> </w:t>
      </w:r>
      <w:r w:rsidRPr="00151684">
        <w:rPr>
          <w:sz w:val="22"/>
          <w:szCs w:val="22"/>
        </w:rPr>
        <w:t>should</w:t>
      </w:r>
      <w:r w:rsidR="00FE0726" w:rsidRPr="00151684">
        <w:rPr>
          <w:sz w:val="22"/>
          <w:szCs w:val="22"/>
        </w:rPr>
        <w:t xml:space="preserve"> </w:t>
      </w:r>
      <w:r w:rsidRPr="00151684">
        <w:rPr>
          <w:sz w:val="22"/>
          <w:szCs w:val="22"/>
        </w:rPr>
        <w:t>apply</w:t>
      </w:r>
      <w:r w:rsidR="00FE0726" w:rsidRPr="00151684">
        <w:rPr>
          <w:sz w:val="22"/>
          <w:szCs w:val="22"/>
        </w:rPr>
        <w:t xml:space="preserve"> </w:t>
      </w:r>
      <w:r w:rsidRPr="00151684">
        <w:rPr>
          <w:sz w:val="22"/>
          <w:szCs w:val="22"/>
        </w:rPr>
        <w:t>online</w:t>
      </w:r>
      <w:r w:rsidR="00FE0726" w:rsidRPr="00151684">
        <w:rPr>
          <w:sz w:val="22"/>
          <w:szCs w:val="22"/>
        </w:rPr>
        <w:t xml:space="preserve"> </w:t>
      </w:r>
      <w:r w:rsidRPr="00151684">
        <w:rPr>
          <w:sz w:val="22"/>
          <w:szCs w:val="22"/>
        </w:rPr>
        <w:t>at</w:t>
      </w:r>
      <w:r w:rsidR="006800E3" w:rsidRPr="00151684">
        <w:rPr>
          <w:sz w:val="22"/>
          <w:szCs w:val="22"/>
        </w:rPr>
        <w:t>:</w:t>
      </w:r>
      <w:r w:rsidRPr="00151684">
        <w:rPr>
          <w:sz w:val="22"/>
          <w:szCs w:val="22"/>
        </w:rPr>
        <w:t xml:space="preserve"> </w:t>
      </w:r>
      <w:bookmarkStart w:id="3" w:name="_Hlk147137605"/>
      <w:r w:rsidR="00800FC4">
        <w:fldChar w:fldCharType="begin"/>
      </w:r>
      <w:r w:rsidR="00800FC4">
        <w:instrText>HYPERLINK "</w:instrText>
      </w:r>
      <w:r w:rsidR="00800FC4" w:rsidRPr="00800FC4">
        <w:instrText>https://waynetalent.csod.com/ux/ats/careersite/2/home/requisition/3033?c=waynetalent</w:instrText>
      </w:r>
      <w:r w:rsidR="00800FC4">
        <w:instrText>"</w:instrText>
      </w:r>
      <w:r w:rsidR="00800FC4">
        <w:fldChar w:fldCharType="separate"/>
      </w:r>
      <w:r w:rsidR="00800FC4" w:rsidRPr="00F9412F">
        <w:rPr>
          <w:rStyle w:val="Hyperlink"/>
        </w:rPr>
        <w:t>https://waynetalent.csod.com/ux/ats/careersite/2/home/requisition/3033?c=waynetalent</w:t>
      </w:r>
      <w:r w:rsidR="00800FC4">
        <w:fldChar w:fldCharType="end"/>
      </w:r>
      <w:r w:rsidR="00800FC4">
        <w:t xml:space="preserve"> </w:t>
      </w:r>
      <w:r w:rsidR="00012B0B" w:rsidRPr="00151684">
        <w:rPr>
          <w:sz w:val="22"/>
          <w:szCs w:val="22"/>
        </w:rPr>
        <w:t xml:space="preserve">If you have questions about the positions, please email </w:t>
      </w:r>
      <w:r w:rsidR="006800E3" w:rsidRPr="00151684">
        <w:rPr>
          <w:sz w:val="22"/>
          <w:szCs w:val="22"/>
        </w:rPr>
        <w:t>Lori Sisk</w:t>
      </w:r>
      <w:r w:rsidR="00012B0B" w:rsidRPr="00151684">
        <w:rPr>
          <w:sz w:val="22"/>
          <w:szCs w:val="22"/>
        </w:rPr>
        <w:t xml:space="preserve"> and Dr. </w:t>
      </w:r>
      <w:r w:rsidR="006800E3" w:rsidRPr="00151684">
        <w:rPr>
          <w:sz w:val="22"/>
          <w:szCs w:val="22"/>
        </w:rPr>
        <w:t>Jeff Rightmer</w:t>
      </w:r>
      <w:r w:rsidR="00012B0B" w:rsidRPr="00151684">
        <w:rPr>
          <w:sz w:val="22"/>
          <w:szCs w:val="22"/>
        </w:rPr>
        <w:t xml:space="preserve">, search committee co-chairs, at </w:t>
      </w:r>
      <w:hyperlink r:id="rId13" w:history="1">
        <w:r w:rsidR="00012B0B" w:rsidRPr="00151684">
          <w:rPr>
            <w:rStyle w:val="Hyperlink"/>
            <w:sz w:val="22"/>
            <w:szCs w:val="22"/>
          </w:rPr>
          <w:t>scmhiring@wayne.edu</w:t>
        </w:r>
      </w:hyperlink>
      <w:r w:rsidR="00012B0B" w:rsidRPr="00151684">
        <w:rPr>
          <w:sz w:val="22"/>
          <w:szCs w:val="22"/>
        </w:rPr>
        <w:t xml:space="preserve"> </w:t>
      </w:r>
      <w:bookmarkEnd w:id="3"/>
    </w:p>
    <w:sectPr w:rsidR="00513C37" w:rsidRPr="00151684">
      <w:footerReference w:type="default" r:id="rId14"/>
      <w:pgSz w:w="12240" w:h="15840"/>
      <w:pgMar w:top="1080" w:right="1180" w:bottom="1140" w:left="1340" w:header="0" w:footer="953" w:gutter="0"/>
      <w:pgBorders w:offsetFrom="page">
        <w:top w:val="single" w:sz="18" w:space="24" w:color="006600"/>
        <w:left w:val="single" w:sz="18" w:space="24" w:color="006600"/>
        <w:bottom w:val="single" w:sz="18" w:space="24" w:color="006600"/>
        <w:right w:val="single" w:sz="18" w:space="24" w:color="0066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90A0" w14:textId="77777777" w:rsidR="006465D6" w:rsidRDefault="006465D6">
      <w:r>
        <w:separator/>
      </w:r>
    </w:p>
  </w:endnote>
  <w:endnote w:type="continuationSeparator" w:id="0">
    <w:p w14:paraId="0F410E04" w14:textId="77777777" w:rsidR="006465D6" w:rsidRDefault="006465D6">
      <w:r>
        <w:continuationSeparator/>
      </w:r>
    </w:p>
  </w:endnote>
  <w:endnote w:type="continuationNotice" w:id="1">
    <w:p w14:paraId="5A3E8713" w14:textId="77777777" w:rsidR="006465D6" w:rsidRDefault="00646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B042" w14:textId="5D87FFB1" w:rsidR="00513C37" w:rsidRDefault="0015168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6BB043" wp14:editId="224F76A9">
              <wp:simplePos x="0" y="0"/>
              <wp:positionH relativeFrom="page">
                <wp:posOffset>6232525</wp:posOffset>
              </wp:positionH>
              <wp:positionV relativeFrom="page">
                <wp:posOffset>9313545</wp:posOffset>
              </wp:positionV>
              <wp:extent cx="730885" cy="127635"/>
              <wp:effectExtent l="3175" t="0" r="0" b="0"/>
              <wp:wrapNone/>
              <wp:docPr id="294754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BB044" w14:textId="1765923C" w:rsidR="00513C37" w:rsidRDefault="00513C37">
                          <w:pPr>
                            <w:spacing w:line="184" w:lineRule="exact"/>
                            <w:ind w:left="20"/>
                            <w:rPr>
                              <w:rFonts w:ascii="Calibr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BB043" id="_x0000_t202" coordsize="21600,21600" o:spt="202" path="m,l,21600r21600,l21600,xe">
              <v:stroke joinstyle="miter"/>
              <v:path gradientshapeok="t" o:connecttype="rect"/>
            </v:shapetype>
            <v:shape id="Text Box 1" o:spid="_x0000_s1026" type="#_x0000_t202" style="position:absolute;margin-left:490.75pt;margin-top:733.35pt;width:57.5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" filled="f" stroked="f">
              <v:textbox inset="0,0,0,0">
                <w:txbxContent>
                  <w:p w14:paraId="426BB044" w14:textId="1765923C" w:rsidR="00513C37" w:rsidRDefault="00513C37">
                    <w:pPr>
                      <w:spacing w:line="184" w:lineRule="exact"/>
                      <w:ind w:left="20"/>
                      <w:rPr>
                        <w:rFonts w:ascii="Calibr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FB4E" w14:textId="77777777" w:rsidR="006465D6" w:rsidRDefault="006465D6">
      <w:r>
        <w:separator/>
      </w:r>
    </w:p>
  </w:footnote>
  <w:footnote w:type="continuationSeparator" w:id="0">
    <w:p w14:paraId="602853F7" w14:textId="77777777" w:rsidR="006465D6" w:rsidRDefault="006465D6">
      <w:r>
        <w:continuationSeparator/>
      </w:r>
    </w:p>
  </w:footnote>
  <w:footnote w:type="continuationNotice" w:id="1">
    <w:p w14:paraId="14E447E1" w14:textId="77777777" w:rsidR="006465D6" w:rsidRDefault="006465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6A1"/>
    <w:multiLevelType w:val="hybridMultilevel"/>
    <w:tmpl w:val="A7A2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30874"/>
    <w:multiLevelType w:val="hybridMultilevel"/>
    <w:tmpl w:val="D7FE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288766">
    <w:abstractNumId w:val="1"/>
  </w:num>
  <w:num w:numId="2" w16cid:durableId="149155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37"/>
    <w:rsid w:val="00005FE1"/>
    <w:rsid w:val="00012B0B"/>
    <w:rsid w:val="00050605"/>
    <w:rsid w:val="00051B95"/>
    <w:rsid w:val="00081A88"/>
    <w:rsid w:val="00100114"/>
    <w:rsid w:val="00127F46"/>
    <w:rsid w:val="00151684"/>
    <w:rsid w:val="00155ED9"/>
    <w:rsid w:val="001B382E"/>
    <w:rsid w:val="0020004F"/>
    <w:rsid w:val="002206AD"/>
    <w:rsid w:val="00245025"/>
    <w:rsid w:val="00245EAD"/>
    <w:rsid w:val="002626E5"/>
    <w:rsid w:val="00291BF8"/>
    <w:rsid w:val="002A20EC"/>
    <w:rsid w:val="002C4F4B"/>
    <w:rsid w:val="003259AA"/>
    <w:rsid w:val="00332024"/>
    <w:rsid w:val="00353A1C"/>
    <w:rsid w:val="0035742C"/>
    <w:rsid w:val="00397A1E"/>
    <w:rsid w:val="003A2CDE"/>
    <w:rsid w:val="003B3C10"/>
    <w:rsid w:val="003B3EF4"/>
    <w:rsid w:val="003E5BA3"/>
    <w:rsid w:val="003E6AAE"/>
    <w:rsid w:val="003E7536"/>
    <w:rsid w:val="00404DDB"/>
    <w:rsid w:val="00425C41"/>
    <w:rsid w:val="00453F8C"/>
    <w:rsid w:val="004557C0"/>
    <w:rsid w:val="00461731"/>
    <w:rsid w:val="00473A0D"/>
    <w:rsid w:val="00486700"/>
    <w:rsid w:val="004A65B0"/>
    <w:rsid w:val="004B532D"/>
    <w:rsid w:val="004C5DD9"/>
    <w:rsid w:val="004E230C"/>
    <w:rsid w:val="004E4000"/>
    <w:rsid w:val="00502DBB"/>
    <w:rsid w:val="00504BFE"/>
    <w:rsid w:val="00513B96"/>
    <w:rsid w:val="00513C37"/>
    <w:rsid w:val="00514273"/>
    <w:rsid w:val="005901C8"/>
    <w:rsid w:val="005A7D85"/>
    <w:rsid w:val="005B3167"/>
    <w:rsid w:val="005E3B5E"/>
    <w:rsid w:val="00612B10"/>
    <w:rsid w:val="006169A4"/>
    <w:rsid w:val="00644D54"/>
    <w:rsid w:val="006465D6"/>
    <w:rsid w:val="00675D30"/>
    <w:rsid w:val="006800E3"/>
    <w:rsid w:val="006E6CDB"/>
    <w:rsid w:val="00714552"/>
    <w:rsid w:val="00724D79"/>
    <w:rsid w:val="00726AC1"/>
    <w:rsid w:val="0074239C"/>
    <w:rsid w:val="00742E10"/>
    <w:rsid w:val="007E59E7"/>
    <w:rsid w:val="007F4C11"/>
    <w:rsid w:val="00800FC4"/>
    <w:rsid w:val="0081433D"/>
    <w:rsid w:val="008173CA"/>
    <w:rsid w:val="00821E00"/>
    <w:rsid w:val="00836CCC"/>
    <w:rsid w:val="00856596"/>
    <w:rsid w:val="00874E1C"/>
    <w:rsid w:val="008C53FF"/>
    <w:rsid w:val="008E303D"/>
    <w:rsid w:val="008F419B"/>
    <w:rsid w:val="0090134C"/>
    <w:rsid w:val="00906400"/>
    <w:rsid w:val="009277FC"/>
    <w:rsid w:val="009546FD"/>
    <w:rsid w:val="00986B72"/>
    <w:rsid w:val="00993D0C"/>
    <w:rsid w:val="0099688C"/>
    <w:rsid w:val="009B5139"/>
    <w:rsid w:val="009C3B77"/>
    <w:rsid w:val="009D01E8"/>
    <w:rsid w:val="009F6487"/>
    <w:rsid w:val="00A05753"/>
    <w:rsid w:val="00A13441"/>
    <w:rsid w:val="00A270DA"/>
    <w:rsid w:val="00A73799"/>
    <w:rsid w:val="00AB1D58"/>
    <w:rsid w:val="00AC3A98"/>
    <w:rsid w:val="00AC7B30"/>
    <w:rsid w:val="00B15304"/>
    <w:rsid w:val="00B5456C"/>
    <w:rsid w:val="00B60E2B"/>
    <w:rsid w:val="00B95BC3"/>
    <w:rsid w:val="00BB441F"/>
    <w:rsid w:val="00BC2CB3"/>
    <w:rsid w:val="00BE04DE"/>
    <w:rsid w:val="00C0364E"/>
    <w:rsid w:val="00C04518"/>
    <w:rsid w:val="00C07543"/>
    <w:rsid w:val="00C202A4"/>
    <w:rsid w:val="00C91BA4"/>
    <w:rsid w:val="00C94CC2"/>
    <w:rsid w:val="00CA4427"/>
    <w:rsid w:val="00CB66FA"/>
    <w:rsid w:val="00CD0D6D"/>
    <w:rsid w:val="00CF35CC"/>
    <w:rsid w:val="00D00532"/>
    <w:rsid w:val="00D14EE3"/>
    <w:rsid w:val="00D243F5"/>
    <w:rsid w:val="00D437BE"/>
    <w:rsid w:val="00D46AE1"/>
    <w:rsid w:val="00D80628"/>
    <w:rsid w:val="00DC22A7"/>
    <w:rsid w:val="00DC3275"/>
    <w:rsid w:val="00DD455E"/>
    <w:rsid w:val="00E063CC"/>
    <w:rsid w:val="00E33FF1"/>
    <w:rsid w:val="00E57C9A"/>
    <w:rsid w:val="00E80F3A"/>
    <w:rsid w:val="00E8527F"/>
    <w:rsid w:val="00E857BC"/>
    <w:rsid w:val="00E9482C"/>
    <w:rsid w:val="00EB3A1F"/>
    <w:rsid w:val="00F01122"/>
    <w:rsid w:val="00F02CFE"/>
    <w:rsid w:val="00F03678"/>
    <w:rsid w:val="00F16A20"/>
    <w:rsid w:val="00F27D5E"/>
    <w:rsid w:val="00F32E27"/>
    <w:rsid w:val="00F5053B"/>
    <w:rsid w:val="00F75BE7"/>
    <w:rsid w:val="00FA00C1"/>
    <w:rsid w:val="00FA4894"/>
    <w:rsid w:val="00FA5707"/>
    <w:rsid w:val="00FB1E5D"/>
    <w:rsid w:val="00FB21A1"/>
    <w:rsid w:val="00FB56F7"/>
    <w:rsid w:val="00FC7DBC"/>
    <w:rsid w:val="00FE0726"/>
    <w:rsid w:val="00FE6B52"/>
    <w:rsid w:val="00FF22CA"/>
    <w:rsid w:val="029C9614"/>
    <w:rsid w:val="0B0F1591"/>
    <w:rsid w:val="21CE5CD0"/>
    <w:rsid w:val="355ABFA1"/>
    <w:rsid w:val="3D6A7169"/>
    <w:rsid w:val="411C548D"/>
    <w:rsid w:val="4A7AE894"/>
    <w:rsid w:val="57B77F1E"/>
    <w:rsid w:val="57F69CA7"/>
    <w:rsid w:val="6299DE04"/>
    <w:rsid w:val="6C0BDFA3"/>
    <w:rsid w:val="79D38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BB029"/>
  <w15:docId w15:val="{307AFE1B-89CD-4AFC-A0F0-6A52C58A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E8527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626E5"/>
    <w:rPr>
      <w:color w:val="0000FF" w:themeColor="hyperlink"/>
      <w:u w:val="single"/>
    </w:rPr>
  </w:style>
  <w:style w:type="character" w:styleId="UnresolvedMention">
    <w:name w:val="Unresolved Mention"/>
    <w:basedOn w:val="DefaultParagraphFont"/>
    <w:uiPriority w:val="99"/>
    <w:semiHidden/>
    <w:unhideWhenUsed/>
    <w:rsid w:val="002626E5"/>
    <w:rPr>
      <w:color w:val="605E5C"/>
      <w:shd w:val="clear" w:color="auto" w:fill="E1DFDD"/>
    </w:rPr>
  </w:style>
  <w:style w:type="paragraph" w:styleId="Header">
    <w:name w:val="header"/>
    <w:basedOn w:val="Normal"/>
    <w:link w:val="HeaderChar"/>
    <w:uiPriority w:val="99"/>
    <w:unhideWhenUsed/>
    <w:rsid w:val="00FB1E5D"/>
    <w:pPr>
      <w:tabs>
        <w:tab w:val="center" w:pos="4680"/>
        <w:tab w:val="right" w:pos="9360"/>
      </w:tabs>
    </w:pPr>
  </w:style>
  <w:style w:type="character" w:customStyle="1" w:styleId="HeaderChar">
    <w:name w:val="Header Char"/>
    <w:basedOn w:val="DefaultParagraphFont"/>
    <w:link w:val="Header"/>
    <w:uiPriority w:val="99"/>
    <w:rsid w:val="00FB1E5D"/>
    <w:rPr>
      <w:rFonts w:ascii="Times New Roman" w:eastAsia="Times New Roman" w:hAnsi="Times New Roman" w:cs="Times New Roman"/>
    </w:rPr>
  </w:style>
  <w:style w:type="paragraph" w:styleId="Footer">
    <w:name w:val="footer"/>
    <w:basedOn w:val="Normal"/>
    <w:link w:val="FooterChar"/>
    <w:uiPriority w:val="99"/>
    <w:unhideWhenUsed/>
    <w:rsid w:val="00FB1E5D"/>
    <w:pPr>
      <w:tabs>
        <w:tab w:val="center" w:pos="4680"/>
        <w:tab w:val="right" w:pos="9360"/>
      </w:tabs>
    </w:pPr>
  </w:style>
  <w:style w:type="character" w:customStyle="1" w:styleId="FooterChar">
    <w:name w:val="Footer Char"/>
    <w:basedOn w:val="DefaultParagraphFont"/>
    <w:link w:val="Footer"/>
    <w:uiPriority w:val="99"/>
    <w:rsid w:val="00FB1E5D"/>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1BF8"/>
    <w:rPr>
      <w:b/>
      <w:bCs/>
    </w:rPr>
  </w:style>
  <w:style w:type="character" w:customStyle="1" w:styleId="CommentSubjectChar">
    <w:name w:val="Comment Subject Char"/>
    <w:basedOn w:val="CommentTextChar"/>
    <w:link w:val="CommentSubject"/>
    <w:uiPriority w:val="99"/>
    <w:semiHidden/>
    <w:rsid w:val="00291B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C22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957291">
      <w:bodyDiv w:val="1"/>
      <w:marLeft w:val="0"/>
      <w:marRight w:val="0"/>
      <w:marTop w:val="0"/>
      <w:marBottom w:val="0"/>
      <w:divBdr>
        <w:top w:val="none" w:sz="0" w:space="0" w:color="auto"/>
        <w:left w:val="none" w:sz="0" w:space="0" w:color="auto"/>
        <w:bottom w:val="none" w:sz="0" w:space="0" w:color="auto"/>
        <w:right w:val="none" w:sz="0" w:space="0" w:color="auto"/>
      </w:divBdr>
    </w:div>
    <w:div w:id="2003925502">
      <w:bodyDiv w:val="1"/>
      <w:marLeft w:val="0"/>
      <w:marRight w:val="0"/>
      <w:marTop w:val="0"/>
      <w:marBottom w:val="0"/>
      <w:divBdr>
        <w:top w:val="none" w:sz="0" w:space="0" w:color="auto"/>
        <w:left w:val="none" w:sz="0" w:space="0" w:color="auto"/>
        <w:bottom w:val="none" w:sz="0" w:space="0" w:color="auto"/>
        <w:right w:val="none" w:sz="0" w:space="0" w:color="auto"/>
      </w:divBdr>
    </w:div>
    <w:div w:id="2133085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hiring@wayn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litchbusiness.wayn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itchbusiness.wayne.edu/supply-chain/index.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6B4AE99E0F141AD3DAF2BF20A8314" ma:contentTypeVersion="3" ma:contentTypeDescription="Create a new document." ma:contentTypeScope="" ma:versionID="abc45e074dcfe7888a93962b947c4e63">
  <xsd:schema xmlns:xsd="http://www.w3.org/2001/XMLSchema" xmlns:xs="http://www.w3.org/2001/XMLSchema" xmlns:p="http://schemas.microsoft.com/office/2006/metadata/properties" xmlns:ns2="8119ed79-5ef8-47bf-b84e-58613646e6d7" targetNamespace="http://schemas.microsoft.com/office/2006/metadata/properties" ma:root="true" ma:fieldsID="ba3d2746b995d5f026d6ed4b581aeef7" ns2:_="">
    <xsd:import namespace="8119ed79-5ef8-47bf-b84e-58613646e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9ed79-5ef8-47bf-b84e-58613646e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78A50-B5A0-4674-BCC9-5154FBD5C191}">
  <ds:schemaRefs>
    <ds:schemaRef ds:uri="http://schemas.openxmlformats.org/officeDocument/2006/bibliography"/>
  </ds:schemaRefs>
</ds:datastoreItem>
</file>

<file path=customXml/itemProps2.xml><?xml version="1.0" encoding="utf-8"?>
<ds:datastoreItem xmlns:ds="http://schemas.openxmlformats.org/officeDocument/2006/customXml" ds:itemID="{55C796AD-D8AA-488E-9249-0F8F2C51D340}">
  <ds:schemaRefs>
    <ds:schemaRef ds:uri="http://schemas.microsoft.com/sharepoint/v3/contenttype/forms"/>
  </ds:schemaRefs>
</ds:datastoreItem>
</file>

<file path=customXml/itemProps3.xml><?xml version="1.0" encoding="utf-8"?>
<ds:datastoreItem xmlns:ds="http://schemas.openxmlformats.org/officeDocument/2006/customXml" ds:itemID="{45FEE34E-39F0-4778-8746-C373D053D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9ed79-5ef8-47bf-b84e-58613646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BF1F6-71B9-4088-AA0D-E23E53AEE1F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51cdec9-811d-471d-bbe6-dd3d8d54c28b}" enabled="0" method="" siteId="{e51cdec9-811d-471d-bbe6-dd3d8d54c28b}"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851</Words>
  <Characters>5375</Characters>
  <Application>Microsoft Office Word</Application>
  <DocSecurity>0</DocSecurity>
  <Lines>86</Lines>
  <Paragraphs>24</Paragraphs>
  <ScaleCrop>false</ScaleCrop>
  <Company/>
  <LinksUpToDate>false</LinksUpToDate>
  <CharactersWithSpaces>6232</CharactersWithSpaces>
  <SharedDoc>false</SharedDoc>
  <HLinks>
    <vt:vector size="24" baseType="variant">
      <vt:variant>
        <vt:i4>6291544</vt:i4>
      </vt:variant>
      <vt:variant>
        <vt:i4>9</vt:i4>
      </vt:variant>
      <vt:variant>
        <vt:i4>0</vt:i4>
      </vt:variant>
      <vt:variant>
        <vt:i4>5</vt:i4>
      </vt:variant>
      <vt:variant>
        <vt:lpwstr>mailto:scmhiring@wayne.edu</vt:lpwstr>
      </vt:variant>
      <vt:variant>
        <vt:lpwstr/>
      </vt:variant>
      <vt:variant>
        <vt:i4>1179733</vt:i4>
      </vt:variant>
      <vt:variant>
        <vt:i4>6</vt:i4>
      </vt:variant>
      <vt:variant>
        <vt:i4>0</vt:i4>
      </vt:variant>
      <vt:variant>
        <vt:i4>5</vt:i4>
      </vt:variant>
      <vt:variant>
        <vt:lpwstr>https://waynetalent.csod.com/ux/ats/careersite/2/home/requisition/1514?c=waynetalent</vt:lpwstr>
      </vt:variant>
      <vt:variant>
        <vt:lpwstr/>
      </vt:variant>
      <vt:variant>
        <vt:i4>8</vt:i4>
      </vt:variant>
      <vt:variant>
        <vt:i4>3</vt:i4>
      </vt:variant>
      <vt:variant>
        <vt:i4>0</vt:i4>
      </vt:variant>
      <vt:variant>
        <vt:i4>5</vt:i4>
      </vt:variant>
      <vt:variant>
        <vt:lpwstr>http://ilitchbusiness.wayne.edu/</vt:lpwstr>
      </vt:variant>
      <vt:variant>
        <vt:lpwstr/>
      </vt:variant>
      <vt:variant>
        <vt:i4>3211390</vt:i4>
      </vt:variant>
      <vt:variant>
        <vt:i4>0</vt:i4>
      </vt:variant>
      <vt:variant>
        <vt:i4>0</vt:i4>
      </vt:variant>
      <vt:variant>
        <vt:i4>5</vt:i4>
      </vt:variant>
      <vt:variant>
        <vt:lpwstr>https://ilitchbusiness.wayne.edu/supply-chain/index.php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sbastudent</dc:creator>
  <cp:keywords/>
  <cp:lastModifiedBy>Chao Wu</cp:lastModifiedBy>
  <cp:revision>14</cp:revision>
  <dcterms:created xsi:type="dcterms:W3CDTF">2025-10-30T22:44:00Z</dcterms:created>
  <dcterms:modified xsi:type="dcterms:W3CDTF">2025-11-20T19:08:00Z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Acrobat PDFMaker 15 for Word</vt:lpwstr>
  </property>
  <property fmtid="{D5CDD505-2E9C-101B-9397-08002B2CF9AE}" pid="4" name="LastSaved">
    <vt:filetime>2023-08-07T00:00:00Z</vt:filetime>
  </property>
  <property fmtid="{D5CDD505-2E9C-101B-9397-08002B2CF9AE}" pid="5" name="GrammarlyDocumentId">
    <vt:lpwstr>6ea90cde50201efe5192e16eeeb883dcf6cf674de9c47231888cdbf089e5d051</vt:lpwstr>
  </property>
  <property fmtid="{D5CDD505-2E9C-101B-9397-08002B2CF9AE}" pid="6" name="ContentTypeId">
    <vt:lpwstr>0x0101000D56B4AE99E0F141AD3DAF2BF20A8314</vt:lpwstr>
  </property>
  <property fmtid="{D5CDD505-2E9C-101B-9397-08002B2CF9AE}" pid="7" name="docLang">
    <vt:lpwstr>en</vt:lpwstr>
  </property>
</Properties>
</file>