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A7A" w:rsidRPr="00106A7A" w:rsidRDefault="00106A7A" w:rsidP="00106A7A">
      <w:pPr>
        <w:rPr>
          <w:rFonts w:ascii="Times New Roman" w:hAnsi="Times New Roman" w:cs="Times New Roman"/>
        </w:rPr>
      </w:pPr>
      <w:r w:rsidRPr="00106A7A">
        <w:rPr>
          <w:rFonts w:ascii="Times New Roman" w:hAnsi="Times New Roman" w:cs="Times New Roman"/>
        </w:rPr>
        <w:t xml:space="preserve">Management: Assistant Professor positions (two tenure track positions) in the Supply Chain &amp; Operations Management area.  The positions will begin August 2023.  Responsibilities include scholarship, teaching, research and service at both the undergraduate and graduate levels.  The primary teaching responsibilities include the introductory SC&amp;OM course along with an upper-level undergraduate course that is consistent with the candidate’s interest and expertise.  The two courses are typically taught in separate semesters. </w:t>
      </w:r>
    </w:p>
    <w:p w:rsidR="005C345C" w:rsidRPr="00106A7A" w:rsidRDefault="00106A7A" w:rsidP="00106A7A">
      <w:pPr>
        <w:rPr>
          <w:rFonts w:ascii="Times New Roman" w:hAnsi="Times New Roman" w:cs="Times New Roman"/>
        </w:rPr>
      </w:pPr>
      <w:r w:rsidRPr="00106A7A">
        <w:rPr>
          <w:rFonts w:ascii="Times New Roman" w:hAnsi="Times New Roman" w:cs="Times New Roman"/>
        </w:rPr>
        <w:t xml:space="preserve">The Farmer School of Business graduates approximately 1,000 students per year across its undergraduate and graduate programs.  The Farmer School of Business is housed in a state-of-the-art building and is home to several nationally recognized programs.  The SC&amp;OM area is home to a group of </w:t>
      </w:r>
      <w:proofErr w:type="gramStart"/>
      <w:r w:rsidRPr="00106A7A">
        <w:rPr>
          <w:rFonts w:ascii="Times New Roman" w:hAnsi="Times New Roman" w:cs="Times New Roman"/>
        </w:rPr>
        <w:t>faculty</w:t>
      </w:r>
      <w:proofErr w:type="gramEnd"/>
      <w:r w:rsidRPr="00106A7A">
        <w:rPr>
          <w:rFonts w:ascii="Times New Roman" w:hAnsi="Times New Roman" w:cs="Times New Roman"/>
        </w:rPr>
        <w:t xml:space="preserve"> dedicated to providing outstanding teaching and research.  The SC&amp;OM area is rated as the #18 undergraduate program by Gartner, a global research and advisory firm, and is home to the Center for Supply Chain Excellence. Faculty will be present for in person interviews at the CSCMP, INFORMS, and DSI conferences.</w:t>
      </w:r>
    </w:p>
    <w:p w:rsidR="00106A7A" w:rsidRPr="00E27C64" w:rsidRDefault="00106A7A" w:rsidP="00106A7A">
      <w:pPr>
        <w:rPr>
          <w:rFonts w:ascii="Times New Roman" w:hAnsi="Times New Roman" w:cs="Times New Roman"/>
        </w:rPr>
      </w:pPr>
      <w:r w:rsidRPr="00E27C64">
        <w:rPr>
          <w:rFonts w:ascii="Times New Roman" w:hAnsi="Times New Roman" w:cs="Times New Roman"/>
        </w:rPr>
        <w:t>Required: Doctorate in Supply Chain Management, Operations Management, Logistics, or closely related field (complete by December 31, 2023 for appointment to 2nd year).  Successful candidates will demonstrate strong research potential and a commitment to teaching excellence.</w:t>
      </w:r>
    </w:p>
    <w:p w:rsidR="00106A7A" w:rsidRPr="00106A7A" w:rsidRDefault="00106A7A" w:rsidP="00106A7A">
      <w:pPr>
        <w:rPr>
          <w:rFonts w:ascii="Times New Roman" w:hAnsi="Times New Roman" w:cs="Times New Roman"/>
        </w:rPr>
      </w:pPr>
      <w:r w:rsidRPr="00F06FA0">
        <w:rPr>
          <w:rFonts w:ascii="Times New Roman" w:hAnsi="Times New Roman" w:cs="Times New Roman"/>
        </w:rPr>
        <w:t>Submit a letter of interest, curriculum vitae, transcripts, evidence of effective teaching, research samples, a one-page diversity statement addressing past and/or potential contributions to advancing diversity, equity, and inclusion through research, teaching, and/or service to</w:t>
      </w:r>
      <w:r w:rsidR="003426A3">
        <w:rPr>
          <w:rFonts w:ascii="Times New Roman" w:hAnsi="Times New Roman" w:cs="Times New Roman"/>
        </w:rPr>
        <w:t xml:space="preserve"> </w:t>
      </w:r>
      <w:hyperlink r:id="rId4" w:history="1">
        <w:r w:rsidR="003426A3" w:rsidRPr="00D046E5">
          <w:rPr>
            <w:rStyle w:val="Hyperlink"/>
            <w:rFonts w:ascii="Times New Roman" w:hAnsi="Times New Roman" w:cs="Times New Roman"/>
          </w:rPr>
          <w:t>https://jobs.miamioh.edu/cw/en-us/job/500354/assistant-professor-supply-chain-management-operations-management</w:t>
        </w:r>
      </w:hyperlink>
      <w:r w:rsidR="003426A3">
        <w:rPr>
          <w:rFonts w:ascii="Times New Roman" w:hAnsi="Times New Roman" w:cs="Times New Roman"/>
        </w:rPr>
        <w:t>.</w:t>
      </w:r>
      <w:bookmarkStart w:id="0" w:name="_GoBack"/>
      <w:bookmarkEnd w:id="0"/>
      <w:r w:rsidRPr="00F06FA0">
        <w:rPr>
          <w:rFonts w:ascii="Times New Roman" w:hAnsi="Times New Roman" w:cs="Times New Roman"/>
        </w:rPr>
        <w:t xml:space="preserve"> </w:t>
      </w:r>
      <w:r w:rsidR="00F06FA0" w:rsidRPr="00F06FA0">
        <w:rPr>
          <w:rFonts w:ascii="Times New Roman" w:hAnsi="Times New Roman" w:cs="Times New Roman"/>
        </w:rPr>
        <w:t>Department will request letters of recommendation from references listed in application.</w:t>
      </w:r>
      <w:r w:rsidRPr="00F06FA0">
        <w:rPr>
          <w:rFonts w:ascii="Times New Roman" w:hAnsi="Times New Roman" w:cs="Times New Roman"/>
        </w:rPr>
        <w:t xml:space="preserve"> </w:t>
      </w:r>
      <w:r w:rsidR="00E27C64" w:rsidRPr="00F06FA0">
        <w:rPr>
          <w:rFonts w:ascii="Times New Roman" w:hAnsi="Times New Roman" w:cs="Times New Roman"/>
        </w:rPr>
        <w:t xml:space="preserve">Inquiries may be directed to the Search Committee Chair, Dr. Peter A. Salzarulo, at </w:t>
      </w:r>
      <w:hyperlink r:id="rId5" w:history="1">
        <w:r w:rsidR="00E27C64" w:rsidRPr="00F06FA0">
          <w:rPr>
            <w:rStyle w:val="Hyperlink"/>
            <w:rFonts w:ascii="Times New Roman" w:hAnsi="Times New Roman" w:cs="Times New Roman"/>
          </w:rPr>
          <w:t>salzarpa@miamioh.edu</w:t>
        </w:r>
      </w:hyperlink>
      <w:r w:rsidR="00E27C64" w:rsidRPr="00F06FA0">
        <w:rPr>
          <w:rFonts w:ascii="Times New Roman" w:hAnsi="Times New Roman" w:cs="Times New Roman"/>
        </w:rPr>
        <w:t xml:space="preserve">. </w:t>
      </w:r>
      <w:r w:rsidRPr="00F06FA0">
        <w:rPr>
          <w:rFonts w:ascii="Times New Roman" w:hAnsi="Times New Roman" w:cs="Times New Roman"/>
        </w:rPr>
        <w:t>Screening of applicants will commence on August 22, 2022 with interviews occurring at CSCMP, INFORMS, and DSI.  Screening will continue until the position is filled.  Letters of reference will be requested before on-campus interviews commence.</w:t>
      </w:r>
      <w:r w:rsidRPr="00106A7A">
        <w:rPr>
          <w:rFonts w:ascii="Times New Roman" w:hAnsi="Times New Roman" w:cs="Times New Roman"/>
        </w:rPr>
        <w:t xml:space="preserve"> </w:t>
      </w:r>
    </w:p>
    <w:bookmarkStart w:id="1" w:name="_Hlk89684037"/>
    <w:p w:rsidR="00106A7A" w:rsidRPr="00106A7A" w:rsidRDefault="00106A7A" w:rsidP="00106A7A">
      <w:pPr>
        <w:pStyle w:val="NormalWeb"/>
        <w:shd w:val="clear" w:color="auto" w:fill="FFFFFF"/>
        <w:spacing w:before="0" w:beforeAutospacing="0" w:after="225" w:afterAutospacing="0" w:line="300" w:lineRule="atLeast"/>
        <w:rPr>
          <w:color w:val="464646"/>
          <w:sz w:val="22"/>
          <w:szCs w:val="22"/>
        </w:rPr>
      </w:pPr>
      <w:r w:rsidRPr="00106A7A">
        <w:fldChar w:fldCharType="begin"/>
      </w:r>
      <w:r w:rsidRPr="00106A7A">
        <w:rPr>
          <w:sz w:val="22"/>
          <w:szCs w:val="22"/>
        </w:rPr>
        <w:instrText xml:space="preserve"> HYPERLINK "https://www.miamioh.edu/" \t "_blank" </w:instrText>
      </w:r>
      <w:r w:rsidRPr="00106A7A">
        <w:fldChar w:fldCharType="separate"/>
      </w:r>
      <w:r w:rsidRPr="00106A7A">
        <w:rPr>
          <w:rStyle w:val="Hyperlink"/>
          <w:color w:val="077995"/>
          <w:sz w:val="22"/>
          <w:szCs w:val="22"/>
        </w:rPr>
        <w:t>Miami University</w:t>
      </w:r>
      <w:r w:rsidRPr="00106A7A">
        <w:rPr>
          <w:rStyle w:val="Hyperlink"/>
          <w:color w:val="077995"/>
          <w:sz w:val="22"/>
          <w:szCs w:val="22"/>
        </w:rPr>
        <w:fldChar w:fldCharType="end"/>
      </w:r>
      <w:r w:rsidRPr="00106A7A">
        <w:rPr>
          <w:color w:val="464646"/>
          <w:sz w:val="22"/>
          <w:szCs w:val="22"/>
        </w:rPr>
        <w:t> is committed to creating an inclusive and effective teaching, learning, research, and working environment for all.</w:t>
      </w:r>
    </w:p>
    <w:p w:rsidR="00106A7A" w:rsidRPr="00D61ED7" w:rsidRDefault="00106A7A" w:rsidP="00106A7A">
      <w:pPr>
        <w:pStyle w:val="NormalWeb"/>
        <w:shd w:val="clear" w:color="auto" w:fill="FFFFFF"/>
        <w:spacing w:before="0" w:beforeAutospacing="0" w:after="225" w:afterAutospacing="0" w:line="300" w:lineRule="atLeast"/>
        <w:rPr>
          <w:color w:val="464646"/>
          <w:sz w:val="22"/>
          <w:szCs w:val="22"/>
        </w:rPr>
      </w:pPr>
      <w:r w:rsidRPr="00D61ED7">
        <w:rPr>
          <w:color w:val="464646"/>
          <w:sz w:val="22"/>
          <w:szCs w:val="22"/>
        </w:rPr>
        <w:t>For more information on Miami University’s diversity initiatives, please visit the </w:t>
      </w:r>
      <w:hyperlink r:id="rId6" w:tgtFrame="_blank" w:history="1">
        <w:r w:rsidRPr="00D61ED7">
          <w:rPr>
            <w:rStyle w:val="Hyperlink"/>
            <w:color w:val="077995"/>
            <w:sz w:val="22"/>
            <w:szCs w:val="22"/>
          </w:rPr>
          <w:t>Office of Institutional Diversity &amp; Inclusion</w:t>
        </w:r>
      </w:hyperlink>
      <w:r w:rsidRPr="00D61ED7">
        <w:rPr>
          <w:color w:val="464646"/>
          <w:sz w:val="22"/>
          <w:szCs w:val="22"/>
        </w:rPr>
        <w:t> webpage. For more information on Miami University’s mission and core values, please visit the </w:t>
      </w:r>
      <w:hyperlink r:id="rId7" w:tgtFrame="_blank" w:history="1">
        <w:r w:rsidRPr="00D61ED7">
          <w:rPr>
            <w:rStyle w:val="Hyperlink"/>
            <w:color w:val="077995"/>
            <w:sz w:val="22"/>
            <w:szCs w:val="22"/>
          </w:rPr>
          <w:t>Mission and Core Values</w:t>
        </w:r>
      </w:hyperlink>
      <w:r w:rsidRPr="00D61ED7">
        <w:rPr>
          <w:color w:val="464646"/>
          <w:sz w:val="22"/>
          <w:szCs w:val="22"/>
        </w:rPr>
        <w:t> webpage.</w:t>
      </w:r>
    </w:p>
    <w:p w:rsidR="00106A7A" w:rsidRPr="00D61ED7" w:rsidRDefault="00106A7A" w:rsidP="00106A7A">
      <w:pPr>
        <w:pStyle w:val="NoSpacing"/>
        <w:rPr>
          <w:rFonts w:ascii="Times New Roman" w:eastAsia="Times New Roman" w:hAnsi="Times New Roman" w:cs="Times New Roman"/>
        </w:rPr>
      </w:pPr>
    </w:p>
    <w:p w:rsidR="00106A7A" w:rsidRPr="00D61ED7" w:rsidRDefault="00106A7A" w:rsidP="00106A7A">
      <w:pPr>
        <w:pStyle w:val="NoSpacing"/>
        <w:rPr>
          <w:rFonts w:ascii="Times New Roman" w:eastAsia="Times New Roman" w:hAnsi="Times New Roman" w:cs="Times New Roman"/>
        </w:rPr>
      </w:pPr>
      <w:r w:rsidRPr="00D61ED7">
        <w:rPr>
          <w:rFonts w:ascii="Times New Roman" w:eastAsia="Times New Roman" w:hAnsi="Times New Roman" w:cs="Times New Roman"/>
        </w:rPr>
        <w:t>Miami University, an Equal Opportunity/Affirmative Action employer, encourages applications from minorities, women, protected veterans and individuals with disabilities.  Miami University prohibits harassment, discrimination and retaliation on the basis of sex/gender (including sexual harassment, sexual violence, sexual misconduct, domestic violence, dating violence, or stalking), race, color, religion, national origin (ancestry), disability, age (40 years or older), sexual orientation, gender identity, pregnancy, status as a parent or foster parent, military status, or veteran status in its recruitment, selection, and employment practices. Requests for all reasonable accommodations for disabilities related to employment should be directed to </w:t>
      </w:r>
      <w:r w:rsidRPr="00D61ED7">
        <w:rPr>
          <w:rFonts w:ascii="Times New Roman" w:eastAsia="Times New Roman" w:hAnsi="Times New Roman" w:cs="Times New Roman"/>
          <w:color w:val="1155CC"/>
          <w:u w:val="single"/>
        </w:rPr>
        <w:t>ADAFacultyStaff@miamioh.edu</w:t>
      </w:r>
      <w:r w:rsidRPr="00D61ED7">
        <w:rPr>
          <w:rFonts w:ascii="Times New Roman" w:eastAsia="Times New Roman" w:hAnsi="Times New Roman" w:cs="Times New Roman"/>
        </w:rPr>
        <w:t> or 513-529-3560.</w:t>
      </w:r>
    </w:p>
    <w:p w:rsidR="00106A7A" w:rsidRPr="00D61ED7" w:rsidRDefault="00106A7A" w:rsidP="00106A7A">
      <w:pPr>
        <w:pStyle w:val="NoSpacing"/>
        <w:rPr>
          <w:rFonts w:ascii="Times New Roman" w:eastAsia="Times New Roman" w:hAnsi="Times New Roman" w:cs="Times New Roman"/>
        </w:rPr>
      </w:pPr>
      <w:r w:rsidRPr="00D61ED7">
        <w:rPr>
          <w:rFonts w:ascii="Times New Roman" w:eastAsia="Times New Roman" w:hAnsi="Times New Roman" w:cs="Times New Roman"/>
        </w:rPr>
        <w:t> </w:t>
      </w:r>
    </w:p>
    <w:p w:rsidR="00106A7A" w:rsidRPr="00D61ED7" w:rsidRDefault="00106A7A" w:rsidP="00106A7A">
      <w:pPr>
        <w:pStyle w:val="NoSpacing"/>
        <w:rPr>
          <w:rFonts w:ascii="Times New Roman" w:eastAsia="Times New Roman" w:hAnsi="Times New Roman" w:cs="Times New Roman"/>
        </w:rPr>
      </w:pPr>
      <w:r w:rsidRPr="00D61ED7">
        <w:rPr>
          <w:rFonts w:ascii="Times New Roman" w:eastAsia="Times New Roman" w:hAnsi="Times New Roman" w:cs="Times New Roman"/>
        </w:rPr>
        <w:t>As part of the University’s commitment to maintaining a healthy and safe living, learning, and working environment, we encourage you to read Miami University’s Annual Security &amp; Fire Safety Report at </w:t>
      </w:r>
      <w:r w:rsidRPr="00D61ED7">
        <w:rPr>
          <w:rFonts w:ascii="Times New Roman" w:eastAsia="Times New Roman" w:hAnsi="Times New Roman" w:cs="Times New Roman"/>
          <w:color w:val="1155CC"/>
          <w:u w:val="single"/>
        </w:rPr>
        <w:t>http://www.miamioh.edu/campus-safety/annual-report/index.html</w:t>
      </w:r>
      <w:r w:rsidRPr="00D61ED7">
        <w:rPr>
          <w:rFonts w:ascii="Times New Roman" w:eastAsia="Times New Roman" w:hAnsi="Times New Roman" w:cs="Times New Roman"/>
        </w:rPr>
        <w:t xml:space="preserve">, which contains information about campus safety, crime statistics, and our drug and alcohol abuse and prevention program designed to </w:t>
      </w:r>
      <w:r w:rsidRPr="00D61ED7">
        <w:rPr>
          <w:rFonts w:ascii="Times New Roman" w:eastAsia="Times New Roman" w:hAnsi="Times New Roman" w:cs="Times New Roman"/>
        </w:rPr>
        <w:lastRenderedPageBreak/>
        <w:t>prevent the unlawful possession, use, and distribution of drugs and alcohol on campus and at university events and activities. This report also contains information on programs and policies designed to prevent and address sexual violence, domestic violence, dating violence, and stalking. Each year, email notification of this website is made to all faculty, staff, and enrolled students. Written notification is also provided to prospective students and employees. Hard copies of the Annual Security &amp; Fire Safety Report may be obtained from the Miami University Police Department at (513) 529-2225.  Criminal background check required.  All campuses are smoke- and tobacco free.</w:t>
      </w:r>
    </w:p>
    <w:p w:rsidR="00106A7A" w:rsidRPr="00D61ED7" w:rsidRDefault="00106A7A" w:rsidP="00106A7A">
      <w:pPr>
        <w:pStyle w:val="NoSpacing"/>
        <w:rPr>
          <w:rFonts w:ascii="Times New Roman" w:hAnsi="Times New Roman" w:cs="Times New Roman"/>
        </w:rPr>
      </w:pPr>
    </w:p>
    <w:p w:rsidR="00106A7A" w:rsidRPr="00D61ED7" w:rsidRDefault="00106A7A" w:rsidP="00106A7A">
      <w:pPr>
        <w:pStyle w:val="NoSpacing"/>
        <w:rPr>
          <w:rFonts w:ascii="Times New Roman" w:hAnsi="Times New Roman" w:cs="Times New Roman"/>
          <w:color w:val="222222"/>
          <w:shd w:val="clear" w:color="auto" w:fill="FFFFFF"/>
        </w:rPr>
      </w:pPr>
      <w:r w:rsidRPr="00D61ED7">
        <w:rPr>
          <w:rFonts w:ascii="Times New Roman" w:hAnsi="Times New Roman" w:cs="Times New Roman"/>
          <w:color w:val="464646"/>
          <w:shd w:val="clear" w:color="auto" w:fill="FFFFFF"/>
        </w:rPr>
        <w:t>Miami University is committed to providing up-to-date information from the Department of Labor to our applicants for employment. Here, you will find links to the current information regarding the </w:t>
      </w:r>
      <w:hyperlink r:id="rId8" w:tgtFrame="_blank" w:history="1">
        <w:r w:rsidRPr="00D61ED7">
          <w:rPr>
            <w:rStyle w:val="Hyperlink"/>
            <w:rFonts w:ascii="Times New Roman" w:hAnsi="Times New Roman" w:cs="Times New Roman"/>
            <w:color w:val="077995"/>
            <w:shd w:val="clear" w:color="auto" w:fill="FFFFFF"/>
          </w:rPr>
          <w:t>Family and Medical Leave Act (FMLA)</w:t>
        </w:r>
      </w:hyperlink>
      <w:r w:rsidRPr="00D61ED7">
        <w:rPr>
          <w:rFonts w:ascii="Times New Roman" w:hAnsi="Times New Roman" w:cs="Times New Roman"/>
          <w:color w:val="464646"/>
          <w:shd w:val="clear" w:color="auto" w:fill="FFFFFF"/>
        </w:rPr>
        <w:t>, </w:t>
      </w:r>
      <w:hyperlink r:id="rId9" w:tgtFrame="_blank" w:history="1">
        <w:r w:rsidRPr="00D61ED7">
          <w:rPr>
            <w:rStyle w:val="Hyperlink"/>
            <w:rFonts w:ascii="Times New Roman" w:hAnsi="Times New Roman" w:cs="Times New Roman"/>
            <w:color w:val="077995"/>
            <w:shd w:val="clear" w:color="auto" w:fill="FFFFFF"/>
          </w:rPr>
          <w:t>Equal Employment Opportunity (EEO)</w:t>
        </w:r>
      </w:hyperlink>
      <w:r w:rsidRPr="00D61ED7">
        <w:rPr>
          <w:rFonts w:ascii="Times New Roman" w:hAnsi="Times New Roman" w:cs="Times New Roman"/>
          <w:color w:val="464646"/>
          <w:shd w:val="clear" w:color="auto" w:fill="FFFFFF"/>
        </w:rPr>
        <w:t>, and the </w:t>
      </w:r>
      <w:hyperlink r:id="rId10" w:tgtFrame="_blank" w:history="1">
        <w:r w:rsidRPr="00D61ED7">
          <w:rPr>
            <w:rStyle w:val="Hyperlink"/>
            <w:rFonts w:ascii="Times New Roman" w:hAnsi="Times New Roman" w:cs="Times New Roman"/>
            <w:color w:val="077995"/>
            <w:shd w:val="clear" w:color="auto" w:fill="FFFFFF"/>
          </w:rPr>
          <w:t>Employee Polygraph Protection Act (EPPA)</w:t>
        </w:r>
      </w:hyperlink>
      <w:r w:rsidRPr="00D61ED7">
        <w:rPr>
          <w:rFonts w:ascii="Times New Roman" w:hAnsi="Times New Roman" w:cs="Times New Roman"/>
          <w:color w:val="464646"/>
          <w:shd w:val="clear" w:color="auto" w:fill="FFFFFF"/>
        </w:rPr>
        <w:t>.</w:t>
      </w:r>
      <w:bookmarkEnd w:id="1"/>
    </w:p>
    <w:p w:rsidR="00106A7A" w:rsidRDefault="00106A7A" w:rsidP="00106A7A"/>
    <w:sectPr w:rsidR="00106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A7A"/>
    <w:rsid w:val="00106A7A"/>
    <w:rsid w:val="003426A3"/>
    <w:rsid w:val="003C6650"/>
    <w:rsid w:val="005459AA"/>
    <w:rsid w:val="005C345C"/>
    <w:rsid w:val="00E27C64"/>
    <w:rsid w:val="00E97509"/>
    <w:rsid w:val="00F06FA0"/>
    <w:rsid w:val="00F8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06A03"/>
  <w15:chartTrackingRefBased/>
  <w15:docId w15:val="{C70A8AF2-8448-4D2C-B995-C7F82E5F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A7A"/>
    <w:rPr>
      <w:color w:val="0563C1" w:themeColor="hyperlink"/>
      <w:u w:val="single"/>
    </w:rPr>
  </w:style>
  <w:style w:type="character" w:styleId="UnresolvedMention">
    <w:name w:val="Unresolved Mention"/>
    <w:basedOn w:val="DefaultParagraphFont"/>
    <w:uiPriority w:val="99"/>
    <w:semiHidden/>
    <w:unhideWhenUsed/>
    <w:rsid w:val="00106A7A"/>
    <w:rPr>
      <w:color w:val="605E5C"/>
      <w:shd w:val="clear" w:color="auto" w:fill="E1DFDD"/>
    </w:rPr>
  </w:style>
  <w:style w:type="paragraph" w:styleId="NoSpacing">
    <w:name w:val="No Spacing"/>
    <w:uiPriority w:val="1"/>
    <w:qFormat/>
    <w:rsid w:val="00106A7A"/>
    <w:pPr>
      <w:spacing w:after="0" w:line="240" w:lineRule="auto"/>
    </w:pPr>
  </w:style>
  <w:style w:type="paragraph" w:styleId="NormalWeb">
    <w:name w:val="Normal (Web)"/>
    <w:basedOn w:val="Normal"/>
    <w:uiPriority w:val="99"/>
    <w:unhideWhenUsed/>
    <w:rsid w:val="00106A7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WHD/legacy/files/fmlaen.pdf" TargetMode="External"/><Relationship Id="rId3" Type="http://schemas.openxmlformats.org/officeDocument/2006/relationships/webSettings" Target="webSettings.xml"/><Relationship Id="rId7" Type="http://schemas.openxmlformats.org/officeDocument/2006/relationships/hyperlink" Target="https://www.miamioh.edu/policy-library/mission-valu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amioh.edu/diversity-inclusion/index.html" TargetMode="External"/><Relationship Id="rId11" Type="http://schemas.openxmlformats.org/officeDocument/2006/relationships/fontTable" Target="fontTable.xml"/><Relationship Id="rId5" Type="http://schemas.openxmlformats.org/officeDocument/2006/relationships/hyperlink" Target="mailto:salzarpa@miamioh.edu" TargetMode="External"/><Relationship Id="rId10" Type="http://schemas.openxmlformats.org/officeDocument/2006/relationships/hyperlink" Target="https://www.dol.gov/sites/dolgov/files/WHD/legacy/files/eppac.pdf" TargetMode="External"/><Relationship Id="rId4" Type="http://schemas.openxmlformats.org/officeDocument/2006/relationships/hyperlink" Target="https://jobs.miamioh.edu/cw/en-us/job/500354/assistant-professor-supply-chain-management-operations-management" TargetMode="External"/><Relationship Id="rId9" Type="http://schemas.openxmlformats.org/officeDocument/2006/relationships/hyperlink" Target="https://www.dol.gov/agencies/ofccp/p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Sprockett, Bess</dc:creator>
  <cp:keywords/>
  <dc:description/>
  <cp:lastModifiedBy>Bryson, Angie</cp:lastModifiedBy>
  <cp:revision>6</cp:revision>
  <cp:lastPrinted>2022-06-14T12:07:00Z</cp:lastPrinted>
  <dcterms:created xsi:type="dcterms:W3CDTF">2022-05-27T18:49:00Z</dcterms:created>
  <dcterms:modified xsi:type="dcterms:W3CDTF">2022-06-14T13:57:00Z</dcterms:modified>
</cp:coreProperties>
</file>