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0941" w14:textId="77777777" w:rsidR="00E903C9" w:rsidRDefault="00E903C9" w:rsidP="000327F3">
      <w:pPr>
        <w:rPr>
          <w:szCs w:val="30"/>
        </w:rPr>
      </w:pPr>
    </w:p>
    <w:p w14:paraId="170BAFAA" w14:textId="77777777" w:rsidR="006B6B6F" w:rsidRDefault="006B6B6F" w:rsidP="006B6B6F">
      <w:pPr>
        <w:jc w:val="center"/>
        <w:rPr>
          <w:b/>
        </w:rPr>
      </w:pPr>
      <w:r>
        <w:rPr>
          <w:b/>
        </w:rPr>
        <w:t>Special Issue</w:t>
      </w:r>
    </w:p>
    <w:p w14:paraId="57273DF8" w14:textId="7BBD4D46" w:rsidR="003431BF" w:rsidRDefault="00E57005" w:rsidP="006B6B6F">
      <w:pPr>
        <w:jc w:val="center"/>
        <w:rPr>
          <w:b/>
        </w:rPr>
      </w:pPr>
      <w:r w:rsidRPr="00E57005">
        <w:rPr>
          <w:b/>
        </w:rPr>
        <w:t>Teaching ‘</w:t>
      </w:r>
      <w:proofErr w:type="spellStart"/>
      <w:r w:rsidRPr="00E57005">
        <w:rPr>
          <w:b/>
        </w:rPr>
        <w:t>Em</w:t>
      </w:r>
      <w:proofErr w:type="spellEnd"/>
      <w:r w:rsidRPr="00E57005">
        <w:rPr>
          <w:b/>
        </w:rPr>
        <w:t xml:space="preserve"> Up:</w:t>
      </w:r>
      <w:r>
        <w:rPr>
          <w:b/>
        </w:rPr>
        <w:t xml:space="preserve"> </w:t>
      </w:r>
      <w:r w:rsidR="008577B3" w:rsidRPr="008577B3">
        <w:rPr>
          <w:b/>
        </w:rPr>
        <w:t>Preparing Tomorrow’s Supply Chain Leaders</w:t>
      </w:r>
    </w:p>
    <w:p w14:paraId="284A7489" w14:textId="77777777" w:rsidR="00A82944" w:rsidRDefault="00A82944" w:rsidP="006B6B6F">
      <w:pPr>
        <w:jc w:val="center"/>
        <w:rPr>
          <w:b/>
        </w:rPr>
      </w:pPr>
    </w:p>
    <w:p w14:paraId="64E566F4" w14:textId="5BA7BEFF" w:rsidR="00A82944" w:rsidRPr="00A224E2" w:rsidRDefault="00A82944" w:rsidP="00A82944">
      <w:pPr>
        <w:rPr>
          <w:b/>
          <w:i/>
          <w:iCs/>
        </w:rPr>
      </w:pPr>
      <w:r w:rsidRPr="00A82944">
        <w:rPr>
          <w:bCs/>
          <w:i/>
          <w:iCs/>
        </w:rPr>
        <w:t>Introduction</w:t>
      </w:r>
      <w:r w:rsidRPr="00A82944">
        <w:rPr>
          <w:b/>
          <w:i/>
          <w:iCs/>
        </w:rPr>
        <w:t xml:space="preserve">: </w:t>
      </w:r>
    </w:p>
    <w:p w14:paraId="51526BCD" w14:textId="34AFB8D3" w:rsidR="005E293A" w:rsidRDefault="00250BD1" w:rsidP="003431BF">
      <w:r>
        <w:t xml:space="preserve">Much has been written about the supply chain talent crisis. 2.4 million supply chain positions are expected to remain unfilled </w:t>
      </w:r>
      <w:r w:rsidR="002F594B">
        <w:t xml:space="preserve">between 2018 and </w:t>
      </w:r>
      <w:r>
        <w:t xml:space="preserve">2028 </w:t>
      </w:r>
      <w:r>
        <w:fldChar w:fldCharType="begin"/>
      </w:r>
      <w:r>
        <w:instrText xml:space="preserve"> ADDIN ZOTERO_ITEM CSL_CITATION {"citationID":"aXHrfvhJ","properties":{"formattedCitation":"(Lebovitz, 2021)","plainCitation":"(Lebovitz, 2021)","noteIndex":0},"citationItems":[{"id":5502,"uris":["http://zotero.org/users/180980/items/PKS7JFM3"],"uri":["http://zotero.org/users/180980/items/PKS7JFM3"],"itemData":{"id":5502,"type":"webpage","abstract":"Manufacturing growth has skyrocketed over the last few decades, but the industry continues to lag in growing its most important asset: its people. A spike in retirements, paired with a drop in analytical leaders entering the field, is creating demand for procurement and supply chain talent that far outpaces supply.","container-title":"Future of Sourcing","language":"en","title":"The Big Supply Chain Talent Shortage","URL":"https://futureofsourcing.com/the-big-supply-chain-talent-shortage","author":[{"family":"Lebovitz","given":"Richard"}],"accessed":{"date-parts":[["2021",11,19]]},"issued":{"date-parts":[["2021",6,3]]}}}],"schema":"https://github.com/citation-style-language/schema/raw/master/csl-citation.json"} </w:instrText>
      </w:r>
      <w:r>
        <w:fldChar w:fldCharType="separate"/>
      </w:r>
      <w:r>
        <w:rPr>
          <w:noProof/>
        </w:rPr>
        <w:t>(Lebovitz, 2021)</w:t>
      </w:r>
      <w:r>
        <w:fldChar w:fldCharType="end"/>
      </w:r>
      <w:r>
        <w:t xml:space="preserve">. According to an article in the Harvard Business Review, 44 million </w:t>
      </w:r>
      <w:r w:rsidR="00E378F8">
        <w:t xml:space="preserve">people </w:t>
      </w:r>
      <w:r>
        <w:t xml:space="preserve">were employed in supply chain positions in the U.S. in 2018, making up 37% of </w:t>
      </w:r>
      <w:r w:rsidR="00E378F8">
        <w:t xml:space="preserve">the job market </w:t>
      </w:r>
      <w:r w:rsidR="00E378F8">
        <w:fldChar w:fldCharType="begin"/>
      </w:r>
      <w:r w:rsidR="00E378F8">
        <w:instrText xml:space="preserve"> ADDIN ZOTERO_ITEM CSL_CITATION {"citationID":"WNLmVTNv","properties":{"formattedCitation":"(Delgado and Mills, 2018)","plainCitation":"(Delgado and Mills, 2018)","noteIndex":0},"citationItems":[{"id":5506,"uris":["http://zotero.org/users/180980/items/3R5VAN3J"],"uri":["http://zotero.org/users/180980/items/3R5VAN3J"],"itemData":{"id":5506,"type":"article-magazine","abstract":"The U.S. supply chain contains 37% of all jobs, employing 44 million people.","container-title":"Harvard Business Review","ISSN":"0017-8012","note":"section: Economics","source":"hbr.org","title":"The Supply Chain Economy and the Future of Good Jobs in America","URL":"https://hbr.org/2018/03/the-supply-chain-economy-and-the-future-of-good-jobs-in-america","author":[{"family":"Delgado","given":"Mercedes"},{"family":"Mills","given":"Karen"}],"accessed":{"date-parts":[["2021",11,19]]},"issued":{"date-parts":[["2018",3,9]]}}}],"schema":"https://github.com/citation-style-language/schema/raw/master/csl-citation.json"} </w:instrText>
      </w:r>
      <w:r w:rsidR="00E378F8">
        <w:fldChar w:fldCharType="separate"/>
      </w:r>
      <w:r w:rsidR="00E378F8">
        <w:rPr>
          <w:noProof/>
        </w:rPr>
        <w:t>(Delgado and Mills, 2018)</w:t>
      </w:r>
      <w:r w:rsidR="00E378F8">
        <w:fldChar w:fldCharType="end"/>
      </w:r>
      <w:r w:rsidR="00E378F8">
        <w:t xml:space="preserve">. </w:t>
      </w:r>
      <w:r w:rsidR="00073710">
        <w:t xml:space="preserve">In this </w:t>
      </w:r>
      <w:r w:rsidR="002F594B">
        <w:t xml:space="preserve">already tight </w:t>
      </w:r>
      <w:r w:rsidR="00073710">
        <w:t xml:space="preserve">market, two factors are now coming together: An increasing demand for supply chain talent due to </w:t>
      </w:r>
      <w:r w:rsidR="004578D9">
        <w:t xml:space="preserve">growth in the sector and a shrinking supply as up to a third of current supply chain workers hit retirement age </w:t>
      </w:r>
      <w:r w:rsidR="004578D9">
        <w:fldChar w:fldCharType="begin"/>
      </w:r>
      <w:r w:rsidR="004578D9">
        <w:instrText xml:space="preserve"> ADDIN ZOTERO_ITEM CSL_CITATION {"citationID":"tspj5COx","properties":{"formattedCitation":"(Joseph, 2021)","plainCitation":"(Joseph, 2021)","noteIndex":0},"citationItems":[{"id":5508,"uris":["http://zotero.org/users/180980/items/7SVR2CAE"],"uri":["http://zotero.org/users/180980/items/7SVR2CAE"],"itemData":{"id":5508,"type":"post-weblog","abstract":"With experienced Supply Chain professionals retiring and insufficient new candidates entering the Supply Chain field there is a real Talent crisis looming.","container-title":"Supply Chain Game Changer™","language":"en-US","title":"Are You Prepared For A Supply Chain Talent Crisis?","URL":"https://supplychaingamechanger.com/are-you-prepared-for-a-supply-chain-talent-crisis/","author":[{"family":"Joseph","given":"Dave"}],"accessed":{"date-parts":[["2021",11,19]]},"issued":{"date-parts":[["2021",10,10]]}}}],"schema":"https://github.com/citation-style-language/schema/raw/master/csl-citation.json"} </w:instrText>
      </w:r>
      <w:r w:rsidR="004578D9">
        <w:fldChar w:fldCharType="separate"/>
      </w:r>
      <w:r w:rsidR="004578D9">
        <w:rPr>
          <w:noProof/>
        </w:rPr>
        <w:t>(Joseph, 2021)</w:t>
      </w:r>
      <w:r w:rsidR="004578D9">
        <w:fldChar w:fldCharType="end"/>
      </w:r>
      <w:r w:rsidR="004578D9">
        <w:t xml:space="preserve">. </w:t>
      </w:r>
      <w:r w:rsidR="002F594B">
        <w:t xml:space="preserve">Unsurprisingly, the COVID-19 pandemic further exacerbated this crunch </w:t>
      </w:r>
      <w:r w:rsidR="002F594B">
        <w:fldChar w:fldCharType="begin"/>
      </w:r>
      <w:r w:rsidR="002F594B">
        <w:instrText xml:space="preserve"> ADDIN ZOTERO_ITEM CSL_CITATION {"citationID":"0JfjSuhM","properties":{"formattedCitation":"(van Hoek {\\i{}et al.}, 2020)","plainCitation":"(van Hoek et al., 2020)","noteIndex":0},"citationItems":[{"id":5510,"uris":["http://zotero.org/users/180980/items/8TAER3MY"],"uri":["http://zotero.org/users/180980/items/8TAER3MY"],"itemData":{"id":5510,"type":"article-journal","container-title":"Journal of Business Logistics","DOI":"10.1111/jbl.12266","ISSN":"0735-3766","note":"PMID: null\nPMCID: PMC7753586","page":"10.1111/jbl.12266","source":"PubMed Central","title":"Talent Management For a Post</w:instrText>
      </w:r>
      <w:r w:rsidR="002F594B">
        <w:rPr>
          <w:rFonts w:ascii="Cambria Math" w:hAnsi="Cambria Math" w:cs="Cambria Math"/>
        </w:rPr>
        <w:instrText>‐</w:instrText>
      </w:r>
      <w:r w:rsidR="002F594B">
        <w:instrText>COVID</w:instrText>
      </w:r>
      <w:r w:rsidR="002F594B">
        <w:rPr>
          <w:rFonts w:ascii="Cambria Math" w:hAnsi="Cambria Math" w:cs="Cambria Math"/>
        </w:rPr>
        <w:instrText>‐</w:instrText>
      </w:r>
      <w:r w:rsidR="002F594B">
        <w:instrText xml:space="preserve">19 Supply Chain—The Critical Role for Managers","author":[{"family":"Hoek","given":"Remko","non-dropping-particle":"van"},{"family":"Gibson","given":"Brian"},{"family":"Johnson","given":"Mark"}],"issued":{"date-parts":[["2020",12,4]]}}}],"schema":"https://github.com/citation-style-language/schema/raw/master/csl-citation.json"} </w:instrText>
      </w:r>
      <w:r w:rsidR="002F594B">
        <w:fldChar w:fldCharType="separate"/>
      </w:r>
      <w:r w:rsidR="002F594B" w:rsidRPr="002F594B">
        <w:t xml:space="preserve">(van Hoek </w:t>
      </w:r>
      <w:r w:rsidR="002F594B" w:rsidRPr="002F594B">
        <w:rPr>
          <w:i/>
          <w:iCs/>
        </w:rPr>
        <w:t>et al.</w:t>
      </w:r>
      <w:r w:rsidR="002F594B" w:rsidRPr="002F594B">
        <w:t>, 2020)</w:t>
      </w:r>
      <w:r w:rsidR="002F594B">
        <w:fldChar w:fldCharType="end"/>
      </w:r>
      <w:r w:rsidR="002F594B">
        <w:t xml:space="preserve">. Thus, job prospects for future supply chain graduates look bright. Not only can they get hired straight out of </w:t>
      </w:r>
      <w:r w:rsidR="009E7C55">
        <w:t>college,</w:t>
      </w:r>
      <w:r w:rsidR="002F594B">
        <w:t xml:space="preserve"> but they will also rise through the ranks quickly as current leadership </w:t>
      </w:r>
      <w:r w:rsidR="005B2ED9">
        <w:t>reaches retirement age.</w:t>
      </w:r>
    </w:p>
    <w:p w14:paraId="153E8976" w14:textId="54523EA8" w:rsidR="00460076" w:rsidRDefault="008908D3" w:rsidP="003431BF">
      <w:r>
        <w:t xml:space="preserve">But does the rising generation of supply chain talent have the skills necessary to not only fill the void but propel our field forward? </w:t>
      </w:r>
      <w:r w:rsidR="00E57005">
        <w:t xml:space="preserve">The internet is abundant with </w:t>
      </w:r>
      <w:r w:rsidR="00460076">
        <w:t xml:space="preserve">bullet-point </w:t>
      </w:r>
      <w:r w:rsidR="00E57005">
        <w:t>recipes to success in a supply chain career</w:t>
      </w:r>
      <w:r w:rsidR="008577B3">
        <w:t>, c</w:t>
      </w:r>
      <w:r w:rsidR="0038352D">
        <w:t>onfidently</w:t>
      </w:r>
      <w:r w:rsidR="008577B3">
        <w:t xml:space="preserve"> asserting 5 </w:t>
      </w:r>
      <w:r w:rsidR="008577B3">
        <w:fldChar w:fldCharType="begin"/>
      </w:r>
      <w:r w:rsidR="008577B3">
        <w:instrText xml:space="preserve"> ADDIN ZOTERO_ITEM CSL_CITATION {"citationID":"NQOXOjV0","properties":{"formattedCitation":"(Ajilion, 2021)","plainCitation":"(Ajilion, 2021)","noteIndex":0},"citationItems":[{"id":5515,"uris":["http://zotero.org/users/180980/items/TIRBWTVA"],"uri":["http://zotero.org/users/180980/items/TIRBWTVA"],"itemData":{"id":5515,"type":"post-weblog","abstract":"Choosing a career in the Supply Chain industry but not sure how to grab the opportunity? Read article to know supply chain job requirements.","container-title":"Ajilon","language":"en","title":"5 Things you need to know about Supply Chain Jobs","URL":"https://blog.ajilon.com/supply-chain-2/how-to-get-a-job-in-supply-chain/","author":[{"family":"Ajilion","given":""}],"accessed":{"date-parts":[["2021",11,19]]},"issued":{"date-parts":[["2021",6,29]]}}}],"schema":"https://github.com/citation-style-language/schema/raw/master/csl-citation.json"} </w:instrText>
      </w:r>
      <w:r w:rsidR="008577B3">
        <w:fldChar w:fldCharType="separate"/>
      </w:r>
      <w:r w:rsidR="008577B3">
        <w:rPr>
          <w:noProof/>
        </w:rPr>
        <w:t>(Ajilion, 2021)</w:t>
      </w:r>
      <w:r w:rsidR="008577B3">
        <w:fldChar w:fldCharType="end"/>
      </w:r>
      <w:r w:rsidR="008577B3">
        <w:t xml:space="preserve">, 7 </w:t>
      </w:r>
      <w:r w:rsidR="008577B3">
        <w:fldChar w:fldCharType="begin"/>
      </w:r>
      <w:r w:rsidR="008577B3">
        <w:instrText xml:space="preserve"> ADDIN ZOTERO_ITEM CSL_CITATION {"citationID":"JR3SBFTp","properties":{"formattedCitation":"(O\\uc0\\u8217{}Byrne, 2020)","plainCitation":"(O’Byrne, 2020)","noteIndex":0},"citationItems":[{"id":5513,"uris":["http://zotero.org/users/180980/items/BGWWHY5E"],"uri":["http://zotero.org/users/180980/items/BGWWHY5E"],"itemData":{"id":5513,"type":"webpage","abstract":"To be an effective supply chain leader, you need a variety of skills, but which ones to focus on? This article outlines seven skills that matter most.","language":"en-AU","title":"7 Essential Supply Chain Leader’s Skills and Why You Need Them","URL":"https://www.logisticsbureau.com/7-key-supply-chain-leaders-skills-and-why-you-need-them/","author":[{"family":"O’Byrne","given":"Rob"}],"accessed":{"date-parts":[["2021",11,19]]},"issued":{"date-parts":[["2020",6,15]]}}}],"schema":"https://github.com/citation-style-language/schema/raw/master/csl-citation.json"} </w:instrText>
      </w:r>
      <w:r w:rsidR="008577B3">
        <w:fldChar w:fldCharType="separate"/>
      </w:r>
      <w:r w:rsidR="008577B3" w:rsidRPr="008577B3">
        <w:t>(O’Byrne, 2020)</w:t>
      </w:r>
      <w:r w:rsidR="008577B3">
        <w:fldChar w:fldCharType="end"/>
      </w:r>
      <w:r w:rsidR="008577B3">
        <w:t xml:space="preserve">, or 10 </w:t>
      </w:r>
      <w:r w:rsidR="008577B3">
        <w:fldChar w:fldCharType="begin"/>
      </w:r>
      <w:r w:rsidR="008577B3">
        <w:instrText xml:space="preserve"> ADDIN ZOTERO_ITEM CSL_CITATION {"citationID":"REbjzrEU","properties":{"formattedCitation":"(supplychaingamechanger, 2021)","plainCitation":"(supplychaingamechanger, 2021)","noteIndex":0},"citationItems":[{"id":5517,"uris":["http://zotero.org/users/180980/items/G4B6INEU"],"uri":["http://zotero.org/users/180980/items/G4B6INEU"],"itemData":{"id":5517,"type":"post-weblog","abstract":"Technology is advancing at an unprecedented rate. Supply Chain will help drive these Future changes. But what Quantum leap in skills do we need?","container-title":"Supply Chain Game Changer™","language":"en-US","title":"Quantum Leap to the Top 10 Supply Chain Skills of the Future!","URL":"https://supplychaingamechanger.com/supply-chain-skills-of-the-future-quantum-leap/","author":[{"literal":"supplychaingamechanger"}],"accessed":{"date-parts":[["2021",11,19]]},"issued":{"date-parts":[["2021",11,7]]}}}],"schema":"https://github.com/citation-style-language/schema/raw/master/csl-citation.json"} </w:instrText>
      </w:r>
      <w:r w:rsidR="008577B3">
        <w:fldChar w:fldCharType="separate"/>
      </w:r>
      <w:r w:rsidR="008577B3">
        <w:rPr>
          <w:noProof/>
        </w:rPr>
        <w:t>(supplychaingamechanger, 2021)</w:t>
      </w:r>
      <w:r w:rsidR="008577B3">
        <w:fldChar w:fldCharType="end"/>
      </w:r>
      <w:r w:rsidR="008577B3">
        <w:t xml:space="preserve"> skills</w:t>
      </w:r>
      <w:r w:rsidR="0038352D">
        <w:t xml:space="preserve"> needed to become the prototypical supply chain champion of the future. Whatever list of ingredients you subscribe to, </w:t>
      </w:r>
      <w:proofErr w:type="gramStart"/>
      <w:r w:rsidR="0038352D">
        <w:t>it is clear that a</w:t>
      </w:r>
      <w:proofErr w:type="gramEnd"/>
      <w:r w:rsidR="0038352D">
        <w:t xml:space="preserve"> balanced </w:t>
      </w:r>
      <w:r w:rsidR="00460076">
        <w:t>mix</w:t>
      </w:r>
      <w:r w:rsidR="005E528B">
        <w:t xml:space="preserve"> of</w:t>
      </w:r>
      <w:r w:rsidR="0038352D">
        <w:t xml:space="preserve"> technical expertise and people-skills, seasoned with a </w:t>
      </w:r>
      <w:r w:rsidR="00342C69">
        <w:t xml:space="preserve">generous </w:t>
      </w:r>
      <w:r w:rsidR="0038352D">
        <w:t>dash of leadership ability</w:t>
      </w:r>
      <w:r w:rsidR="00460076">
        <w:t xml:space="preserve"> will be </w:t>
      </w:r>
      <w:r w:rsidR="005B2ED9">
        <w:t>necessary</w:t>
      </w:r>
      <w:r w:rsidR="00460076">
        <w:t xml:space="preserve">. </w:t>
      </w:r>
    </w:p>
    <w:p w14:paraId="3F1660CA" w14:textId="5DBE658B" w:rsidR="009901A6" w:rsidRDefault="00460076" w:rsidP="003431BF">
      <w:r>
        <w:t xml:space="preserve">How does the education in our field stack up against this demand? What are supply chain educators doing in the </w:t>
      </w:r>
      <w:r w:rsidR="0089770E">
        <w:t>classroom</w:t>
      </w:r>
      <w:r>
        <w:t xml:space="preserve"> and virtually to prepare their students? </w:t>
      </w:r>
    </w:p>
    <w:p w14:paraId="30DEABAE" w14:textId="1AFAC811" w:rsidR="00AA7C10" w:rsidRDefault="00460076" w:rsidP="003431BF">
      <w:r>
        <w:t xml:space="preserve">This </w:t>
      </w:r>
      <w:r w:rsidRPr="00A224E2">
        <w:rPr>
          <w:i/>
          <w:iCs/>
        </w:rPr>
        <w:t>Special Issue</w:t>
      </w:r>
      <w:r>
        <w:t xml:space="preserve"> in the </w:t>
      </w:r>
      <w:r w:rsidRPr="00A82944">
        <w:rPr>
          <w:i/>
          <w:iCs/>
        </w:rPr>
        <w:t>Transportation Journal</w:t>
      </w:r>
      <w:r>
        <w:t xml:space="preserve"> </w:t>
      </w:r>
      <w:r w:rsidR="00A82944">
        <w:t xml:space="preserve">aims to explore </w:t>
      </w:r>
      <w:r w:rsidR="00A224E2">
        <w:t xml:space="preserve">innovative and outcome-oriented teaching techniques, methods, and activities for current and future supply chain </w:t>
      </w:r>
      <w:r w:rsidR="0089770E">
        <w:t xml:space="preserve">and operations management </w:t>
      </w:r>
      <w:r w:rsidR="00A224E2">
        <w:t xml:space="preserve">students. We invite researchers and educators to submit manuscripts </w:t>
      </w:r>
      <w:r w:rsidR="00AA7C10">
        <w:t xml:space="preserve">detailing </w:t>
      </w:r>
      <w:r w:rsidR="00AA7C10" w:rsidRPr="00AA7C10">
        <w:rPr>
          <w:i/>
          <w:iCs/>
        </w:rPr>
        <w:t>how</w:t>
      </w:r>
      <w:r w:rsidR="00AA7C10">
        <w:t xml:space="preserve"> they are educating their students, </w:t>
      </w:r>
      <w:r w:rsidR="00AA7C10" w:rsidRPr="00AA7C10">
        <w:rPr>
          <w:i/>
          <w:iCs/>
        </w:rPr>
        <w:t xml:space="preserve">what </w:t>
      </w:r>
      <w:r w:rsidR="00AA7C10">
        <w:t xml:space="preserve">content and skills they are covering, and </w:t>
      </w:r>
      <w:r w:rsidR="00AA7C10" w:rsidRPr="00AA7C10">
        <w:rPr>
          <w:i/>
          <w:iCs/>
        </w:rPr>
        <w:t>why</w:t>
      </w:r>
      <w:r w:rsidR="00AA7C10">
        <w:t xml:space="preserve"> their approaches are successful. </w:t>
      </w:r>
      <w:r w:rsidR="0089770E">
        <w:t xml:space="preserve">All submissions must have a strong connection to the field of supply chain management, logistics, transportation, or operations. </w:t>
      </w:r>
    </w:p>
    <w:p w14:paraId="4E6E53D3" w14:textId="77777777" w:rsidR="00E83C6B" w:rsidRDefault="00E83C6B" w:rsidP="003431BF">
      <w:pPr>
        <w:rPr>
          <w:i/>
          <w:iCs/>
        </w:rPr>
      </w:pPr>
    </w:p>
    <w:p w14:paraId="22F7619F" w14:textId="723AA239" w:rsidR="00A224E2" w:rsidRDefault="00587038" w:rsidP="003431BF">
      <w:r w:rsidRPr="00587038">
        <w:rPr>
          <w:i/>
          <w:iCs/>
        </w:rPr>
        <w:lastRenderedPageBreak/>
        <w:t>Topic areas</w:t>
      </w:r>
      <w:r>
        <w:t>:</w:t>
      </w:r>
      <w:r w:rsidR="00F70373">
        <w:t xml:space="preserve"> </w:t>
      </w:r>
    </w:p>
    <w:p w14:paraId="10961B9D" w14:textId="4D572370" w:rsidR="00587038" w:rsidRPr="00BA17B9" w:rsidRDefault="00F70373" w:rsidP="003431BF">
      <w:r>
        <w:t>As outlined above, the topical focus is rather broad. Relevant topics may include but are no</w:t>
      </w:r>
      <w:r w:rsidRPr="00BA17B9">
        <w:t>t limited to issues relating to</w:t>
      </w:r>
    </w:p>
    <w:p w14:paraId="44BCBF4F" w14:textId="7336D47C" w:rsidR="00F70373" w:rsidRDefault="00AA7C10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Educational methods and techniques</w:t>
      </w:r>
    </w:p>
    <w:p w14:paraId="1F7D4B62" w14:textId="2F579D14" w:rsidR="00847B11" w:rsidRDefault="00847B11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Approaches to effective company and executive engagement in education</w:t>
      </w:r>
    </w:p>
    <w:p w14:paraId="23E0620D" w14:textId="4F31D73D" w:rsidR="00AA7C10" w:rsidRDefault="0089770E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Classroom activities</w:t>
      </w:r>
      <w:r w:rsidR="00847B11">
        <w:rPr>
          <w:sz w:val="24"/>
        </w:rPr>
        <w:t xml:space="preserve"> </w:t>
      </w:r>
    </w:p>
    <w:p w14:paraId="063B512E" w14:textId="21D9F4B1" w:rsidR="0089770E" w:rsidRDefault="0089770E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Assessment of learning outcomes</w:t>
      </w:r>
    </w:p>
    <w:p w14:paraId="418CECD6" w14:textId="58043691" w:rsidR="0089770E" w:rsidRDefault="0089770E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Virtual and remote education</w:t>
      </w:r>
      <w:r w:rsidR="00847B11">
        <w:rPr>
          <w:sz w:val="24"/>
        </w:rPr>
        <w:t xml:space="preserve"> </w:t>
      </w:r>
    </w:p>
    <w:p w14:paraId="127CCA16" w14:textId="5398387B" w:rsidR="0089770E" w:rsidRDefault="0089770E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Skill development</w:t>
      </w:r>
    </w:p>
    <w:p w14:paraId="58975D88" w14:textId="6AB5173E" w:rsidR="00587038" w:rsidRPr="00734AB6" w:rsidRDefault="002B4FCF" w:rsidP="003431B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future of SCM education</w:t>
      </w:r>
    </w:p>
    <w:p w14:paraId="007AABAE" w14:textId="53DEE3A9" w:rsidR="0089770E" w:rsidRDefault="00587038" w:rsidP="00587038">
      <w:r>
        <w:rPr>
          <w:i/>
          <w:iCs/>
        </w:rPr>
        <w:t>Type</w:t>
      </w:r>
      <w:r w:rsidR="00F70373">
        <w:rPr>
          <w:i/>
          <w:iCs/>
        </w:rPr>
        <w:t>s</w:t>
      </w:r>
      <w:r>
        <w:rPr>
          <w:i/>
          <w:iCs/>
        </w:rPr>
        <w:t xml:space="preserve"> of</w:t>
      </w:r>
      <w:r w:rsidR="00F70373">
        <w:rPr>
          <w:i/>
          <w:iCs/>
        </w:rPr>
        <w:t xml:space="preserve"> research</w:t>
      </w:r>
      <w:r>
        <w:t xml:space="preserve">: </w:t>
      </w:r>
    </w:p>
    <w:p w14:paraId="7F4989AA" w14:textId="6B49A63B" w:rsidR="00AE5582" w:rsidRDefault="0089770E" w:rsidP="00587038">
      <w:r>
        <w:t>We welcome empirical and conceptual manuscripts</w:t>
      </w:r>
      <w:r w:rsidR="004D340C">
        <w:t xml:space="preserve"> of high quality</w:t>
      </w:r>
      <w:r>
        <w:t xml:space="preserve">. </w:t>
      </w:r>
      <w:r w:rsidR="00AE5582">
        <w:t>Please keep to the following guidelines:</w:t>
      </w:r>
    </w:p>
    <w:p w14:paraId="27F8E8FC" w14:textId="77777777" w:rsidR="00AE5582" w:rsidRDefault="0041561E" w:rsidP="00AE5582">
      <w:pPr>
        <w:pStyle w:val="ListParagraph"/>
        <w:numPr>
          <w:ilvl w:val="0"/>
          <w:numId w:val="7"/>
        </w:numPr>
      </w:pPr>
      <w:r>
        <w:t xml:space="preserve">Manuscripts with an empirical assessment of outcomes regarding specific learning goals are preferred. </w:t>
      </w:r>
    </w:p>
    <w:p w14:paraId="3D8E581F" w14:textId="09BC7597" w:rsidR="00AE5582" w:rsidRDefault="0041561E" w:rsidP="00AE5582">
      <w:pPr>
        <w:pStyle w:val="ListParagraph"/>
        <w:numPr>
          <w:ilvl w:val="0"/>
          <w:numId w:val="7"/>
        </w:numPr>
      </w:pPr>
      <w:r>
        <w:t>Submissions should be grounded in a</w:t>
      </w:r>
      <w:r w:rsidR="004D340C">
        <w:t xml:space="preserve">n appropriate </w:t>
      </w:r>
      <w:r>
        <w:t xml:space="preserve">theoretical basis. </w:t>
      </w:r>
    </w:p>
    <w:p w14:paraId="6E2BC6FF" w14:textId="624E9FD8" w:rsidR="00AE5582" w:rsidRDefault="0041561E" w:rsidP="00AE5582">
      <w:pPr>
        <w:pStyle w:val="ListParagraph"/>
        <w:numPr>
          <w:ilvl w:val="0"/>
          <w:numId w:val="7"/>
        </w:numPr>
      </w:pPr>
      <w:r>
        <w:t xml:space="preserve">We welcome submissions detailing educational activities (“teaching briefs”) – however, they must </w:t>
      </w:r>
      <w:r w:rsidR="005A4B75">
        <w:t>go</w:t>
      </w:r>
      <w:r w:rsidR="004D340C">
        <w:t xml:space="preserve"> above and</w:t>
      </w:r>
      <w:r w:rsidR="005A4B75">
        <w:t xml:space="preserve"> beyond a purely descriptive nature</w:t>
      </w:r>
      <w:r w:rsidR="004D340C">
        <w:t>;</w:t>
      </w:r>
      <w:r w:rsidR="005A4B75">
        <w:t xml:space="preserve"> </w:t>
      </w:r>
      <w:r w:rsidR="00AE5582">
        <w:t>tie them to skill development and assess outcomes.</w:t>
      </w:r>
    </w:p>
    <w:p w14:paraId="15C54994" w14:textId="0B255D9E" w:rsidR="00734AB6" w:rsidRDefault="00734AB6" w:rsidP="00734AB6">
      <w:pPr>
        <w:pStyle w:val="ListParagraph"/>
        <w:numPr>
          <w:ilvl w:val="0"/>
          <w:numId w:val="7"/>
        </w:numPr>
      </w:pPr>
      <w:r>
        <w:t xml:space="preserve">Please submit manuscripts that contain actionable insights. Submissions must </w:t>
      </w:r>
      <w:r w:rsidR="005B2ED9">
        <w:t>exceed</w:t>
      </w:r>
      <w:r>
        <w:t xml:space="preserve"> a purely observational nature; what can educators learn from your work and how can they bring it to the </w:t>
      </w:r>
      <w:r w:rsidR="00A34D83">
        <w:t>classroom</w:t>
      </w:r>
      <w:r>
        <w:t xml:space="preserve">/virtual environment? </w:t>
      </w:r>
    </w:p>
    <w:p w14:paraId="1F69DFAF" w14:textId="33229132" w:rsidR="00AE5582" w:rsidRDefault="004D340C" w:rsidP="00AE5582">
      <w:pPr>
        <w:pStyle w:val="ListParagraph"/>
        <w:numPr>
          <w:ilvl w:val="0"/>
          <w:numId w:val="7"/>
        </w:numPr>
      </w:pPr>
      <w:r>
        <w:t xml:space="preserve">Manuscripts detailing the transition to virtual or remote education due to COVID are welcome – however, they must </w:t>
      </w:r>
      <w:r w:rsidR="005B2ED9">
        <w:t>surpass</w:t>
      </w:r>
      <w:r>
        <w:t xml:space="preserve"> recounting </w:t>
      </w:r>
      <w:r w:rsidR="005B2ED9">
        <w:t xml:space="preserve">Zoom </w:t>
      </w:r>
      <w:r>
        <w:t>experiences or other videoconferencing tools; tie them to skill development and assess outcomes.</w:t>
      </w:r>
    </w:p>
    <w:p w14:paraId="3D3F18FC" w14:textId="1242B7E6" w:rsidR="0089770E" w:rsidRDefault="0089770E" w:rsidP="00AE5582">
      <w:pPr>
        <w:pStyle w:val="ListParagraph"/>
        <w:numPr>
          <w:ilvl w:val="0"/>
          <w:numId w:val="7"/>
        </w:numPr>
      </w:pPr>
      <w:r>
        <w:t>All submissions must have a strong link to the area of supply chain management</w:t>
      </w:r>
      <w:r w:rsidR="0041561E">
        <w:t xml:space="preserve"> or directly related fields</w:t>
      </w:r>
      <w:r>
        <w:t xml:space="preserve">. </w:t>
      </w:r>
      <w:r w:rsidR="004D340C">
        <w:t>Submissions lacking this connection will be desk-rejected.</w:t>
      </w:r>
    </w:p>
    <w:p w14:paraId="065D872C" w14:textId="1738B9C8" w:rsidR="000628FA" w:rsidRDefault="000628FA" w:rsidP="003431BF"/>
    <w:p w14:paraId="763BDBBC" w14:textId="7169B055" w:rsidR="007A6D4E" w:rsidRDefault="007A6D4E" w:rsidP="003431BF"/>
    <w:p w14:paraId="7E9EA296" w14:textId="77777777" w:rsidR="007A6D4E" w:rsidRDefault="007A6D4E" w:rsidP="003431BF"/>
    <w:p w14:paraId="66730C64" w14:textId="77777777" w:rsidR="0089770E" w:rsidRDefault="00587038" w:rsidP="003431BF">
      <w:r w:rsidRPr="00587038">
        <w:rPr>
          <w:i/>
          <w:iCs/>
        </w:rPr>
        <w:t>Timeline</w:t>
      </w:r>
      <w:r>
        <w:t xml:space="preserve">: </w:t>
      </w:r>
    </w:p>
    <w:p w14:paraId="4D4C62B5" w14:textId="28D09F11" w:rsidR="006B6B6F" w:rsidRDefault="00587038" w:rsidP="003431BF">
      <w:r>
        <w:t xml:space="preserve">The deadline for submissions is </w:t>
      </w:r>
      <w:r w:rsidR="00E16AFE" w:rsidRPr="0089770E">
        <w:rPr>
          <w:b/>
          <w:bCs/>
        </w:rPr>
        <w:t>May 30</w:t>
      </w:r>
      <w:r w:rsidRPr="0089770E">
        <w:rPr>
          <w:b/>
          <w:bCs/>
        </w:rPr>
        <w:t>, 202</w:t>
      </w:r>
      <w:r w:rsidR="00E16AFE" w:rsidRPr="0089770E">
        <w:rPr>
          <w:b/>
          <w:bCs/>
        </w:rPr>
        <w:t>2</w:t>
      </w:r>
      <w:r>
        <w:t xml:space="preserve">. Submissions must be made through the </w:t>
      </w:r>
      <w:r w:rsidRPr="00587038">
        <w:rPr>
          <w:i/>
          <w:iCs/>
        </w:rPr>
        <w:t>Journal’s</w:t>
      </w:r>
      <w:r>
        <w:t xml:space="preserve"> online manuscript management system. </w:t>
      </w:r>
    </w:p>
    <w:p w14:paraId="26273490" w14:textId="77777777" w:rsidR="00496F57" w:rsidRDefault="00496F57" w:rsidP="003431BF"/>
    <w:p w14:paraId="43A44DB0" w14:textId="1C03D319" w:rsidR="00496F57" w:rsidRDefault="006B6B6F" w:rsidP="000327F3">
      <w:pPr>
        <w:rPr>
          <w:szCs w:val="30"/>
        </w:rPr>
      </w:pPr>
      <w:r w:rsidRPr="00587038">
        <w:rPr>
          <w:i/>
          <w:iCs/>
          <w:szCs w:val="30"/>
        </w:rPr>
        <w:t>Guest Editors</w:t>
      </w:r>
      <w:r w:rsidR="00496F57">
        <w:rPr>
          <w:szCs w:val="30"/>
        </w:rPr>
        <w:t>:</w:t>
      </w:r>
    </w:p>
    <w:p w14:paraId="59C62997" w14:textId="77777777" w:rsidR="004D340C" w:rsidRDefault="004D340C" w:rsidP="000327F3">
      <w:pPr>
        <w:rPr>
          <w:szCs w:val="30"/>
        </w:rPr>
      </w:pPr>
    </w:p>
    <w:p w14:paraId="53FA6A68" w14:textId="00FA2C50" w:rsidR="00E903C9" w:rsidRDefault="00E16AFE" w:rsidP="000327F3">
      <w:pPr>
        <w:rPr>
          <w:szCs w:val="30"/>
        </w:rPr>
      </w:pPr>
      <w:r>
        <w:rPr>
          <w:szCs w:val="30"/>
        </w:rPr>
        <w:t>Sebastian Brockhaus</w:t>
      </w:r>
    </w:p>
    <w:p w14:paraId="66954DA7" w14:textId="77777777" w:rsidR="00E16AFE" w:rsidRDefault="00E16AFE" w:rsidP="00E16AFE">
      <w:pPr>
        <w:rPr>
          <w:szCs w:val="30"/>
        </w:rPr>
      </w:pPr>
      <w:r w:rsidRPr="00496F57">
        <w:rPr>
          <w:szCs w:val="30"/>
        </w:rPr>
        <w:t xml:space="preserve">Associate Professor of </w:t>
      </w:r>
      <w:r>
        <w:rPr>
          <w:szCs w:val="30"/>
        </w:rPr>
        <w:t>Supply Chain Management</w:t>
      </w:r>
    </w:p>
    <w:p w14:paraId="7B0F5903" w14:textId="11ED3C5D" w:rsidR="00E903C9" w:rsidRDefault="00E16AFE" w:rsidP="000327F3">
      <w:pPr>
        <w:rPr>
          <w:szCs w:val="30"/>
        </w:rPr>
      </w:pPr>
      <w:r>
        <w:rPr>
          <w:szCs w:val="30"/>
        </w:rPr>
        <w:t>John Carroll University</w:t>
      </w:r>
    </w:p>
    <w:p w14:paraId="451741BA" w14:textId="77777777" w:rsidR="00E903C9" w:rsidRDefault="00E903C9" w:rsidP="000327F3">
      <w:pPr>
        <w:rPr>
          <w:szCs w:val="30"/>
        </w:rPr>
      </w:pPr>
    </w:p>
    <w:p w14:paraId="42764B02" w14:textId="7BB56477" w:rsidR="00F419F0" w:rsidRDefault="00E16AFE" w:rsidP="000327F3">
      <w:pPr>
        <w:rPr>
          <w:szCs w:val="30"/>
        </w:rPr>
      </w:pPr>
      <w:r>
        <w:rPr>
          <w:szCs w:val="30"/>
        </w:rPr>
        <w:t>Steve DeNunzio</w:t>
      </w:r>
    </w:p>
    <w:p w14:paraId="4954FAEF" w14:textId="77777777" w:rsidR="00E16AFE" w:rsidRPr="00E16AFE" w:rsidRDefault="00E16AFE" w:rsidP="00E16AFE">
      <w:pPr>
        <w:rPr>
          <w:szCs w:val="30"/>
        </w:rPr>
      </w:pPr>
      <w:r w:rsidRPr="00E16AFE">
        <w:rPr>
          <w:szCs w:val="30"/>
        </w:rPr>
        <w:t>Senior Lecturer</w:t>
      </w:r>
    </w:p>
    <w:p w14:paraId="73C3053F" w14:textId="0E655463" w:rsidR="00E16AFE" w:rsidRDefault="00E16AFE" w:rsidP="00E16AFE">
      <w:pPr>
        <w:rPr>
          <w:szCs w:val="30"/>
        </w:rPr>
      </w:pPr>
      <w:r w:rsidRPr="00E16AFE">
        <w:rPr>
          <w:szCs w:val="30"/>
        </w:rPr>
        <w:t>Academic Director – Working Professional MBA Program</w:t>
      </w:r>
    </w:p>
    <w:p w14:paraId="606308B8" w14:textId="58554382" w:rsidR="00E16AFE" w:rsidRDefault="00E16AFE" w:rsidP="00E16AFE">
      <w:pPr>
        <w:rPr>
          <w:szCs w:val="30"/>
        </w:rPr>
      </w:pPr>
      <w:r>
        <w:rPr>
          <w:szCs w:val="30"/>
        </w:rPr>
        <w:t>The Ohio State University</w:t>
      </w:r>
    </w:p>
    <w:p w14:paraId="5F2F50B9" w14:textId="34AE3690" w:rsidR="00E16AFE" w:rsidRDefault="00E16AFE" w:rsidP="000327F3">
      <w:pPr>
        <w:rPr>
          <w:szCs w:val="30"/>
        </w:rPr>
      </w:pPr>
    </w:p>
    <w:p w14:paraId="1A6FFCA5" w14:textId="79348DD9" w:rsidR="00847B11" w:rsidRDefault="00847B11" w:rsidP="000327F3">
      <w:pPr>
        <w:rPr>
          <w:szCs w:val="30"/>
        </w:rPr>
      </w:pPr>
      <w:r>
        <w:rPr>
          <w:szCs w:val="30"/>
        </w:rPr>
        <w:t>Remko van Hoek</w:t>
      </w:r>
    </w:p>
    <w:p w14:paraId="7032C407" w14:textId="0F0DB233" w:rsidR="00847B11" w:rsidRDefault="00847B11" w:rsidP="00847B11">
      <w:pPr>
        <w:jc w:val="left"/>
        <w:rPr>
          <w:szCs w:val="30"/>
        </w:rPr>
      </w:pPr>
      <w:r>
        <w:rPr>
          <w:szCs w:val="30"/>
        </w:rPr>
        <w:t>Professor of Practice – Supply Chain Management Department</w:t>
      </w:r>
    </w:p>
    <w:p w14:paraId="39A99AF3" w14:textId="7811CB03" w:rsidR="00847B11" w:rsidRDefault="00847B11" w:rsidP="00847B11">
      <w:pPr>
        <w:jc w:val="left"/>
        <w:rPr>
          <w:szCs w:val="30"/>
        </w:rPr>
      </w:pPr>
      <w:r>
        <w:rPr>
          <w:szCs w:val="30"/>
        </w:rPr>
        <w:t>Sam M Walton College of Business, University of Arkansas</w:t>
      </w:r>
    </w:p>
    <w:p w14:paraId="79F04320" w14:textId="77777777" w:rsidR="00847B11" w:rsidRDefault="00847B11" w:rsidP="000327F3">
      <w:pPr>
        <w:rPr>
          <w:szCs w:val="30"/>
        </w:rPr>
      </w:pPr>
    </w:p>
    <w:p w14:paraId="2E195664" w14:textId="423B65CD" w:rsidR="00A82944" w:rsidRPr="00A82944" w:rsidRDefault="00A82944" w:rsidP="000327F3">
      <w:pPr>
        <w:rPr>
          <w:i/>
          <w:iCs/>
          <w:szCs w:val="30"/>
        </w:rPr>
      </w:pPr>
      <w:r w:rsidRPr="00A82944">
        <w:rPr>
          <w:i/>
          <w:iCs/>
          <w:szCs w:val="30"/>
        </w:rPr>
        <w:t>References</w:t>
      </w:r>
      <w:r>
        <w:rPr>
          <w:i/>
          <w:iCs/>
          <w:szCs w:val="30"/>
        </w:rPr>
        <w:t>:</w:t>
      </w:r>
    </w:p>
    <w:p w14:paraId="3137E1A9" w14:textId="47D8D627" w:rsidR="00A82944" w:rsidRDefault="00A82944" w:rsidP="000327F3">
      <w:pPr>
        <w:rPr>
          <w:szCs w:val="30"/>
        </w:rPr>
      </w:pPr>
    </w:p>
    <w:p w14:paraId="29932D12" w14:textId="77777777" w:rsidR="00A82944" w:rsidRPr="00A82944" w:rsidRDefault="00A82944" w:rsidP="00A82944">
      <w:pPr>
        <w:pStyle w:val="Bibliography"/>
      </w:pPr>
      <w:r>
        <w:rPr>
          <w:szCs w:val="30"/>
        </w:rPr>
        <w:fldChar w:fldCharType="begin"/>
      </w:r>
      <w:r>
        <w:rPr>
          <w:szCs w:val="30"/>
        </w:rPr>
        <w:instrText xml:space="preserve"> ADDIN ZOTERO_BIBL {"uncited":[],"omitted":[],"custom":[]} CSL_BIBLIOGRAPHY </w:instrText>
      </w:r>
      <w:r>
        <w:rPr>
          <w:szCs w:val="30"/>
        </w:rPr>
        <w:fldChar w:fldCharType="separate"/>
      </w:r>
      <w:r w:rsidRPr="00A82944">
        <w:t xml:space="preserve">Ajilion. (2021), “5 Things you need to know about Supply Chain Jobs”, </w:t>
      </w:r>
      <w:r w:rsidRPr="00A82944">
        <w:rPr>
          <w:i/>
          <w:iCs/>
        </w:rPr>
        <w:t>Ajilon</w:t>
      </w:r>
      <w:r w:rsidRPr="00A82944">
        <w:t>, 29 June, available at: https://blog.ajilon.com/supply-chain-2/how-to-get-a-job-in-supply-chain/ (accessed 19 November 2021).</w:t>
      </w:r>
    </w:p>
    <w:p w14:paraId="0E34D8DE" w14:textId="77777777" w:rsidR="00A82944" w:rsidRPr="00A82944" w:rsidRDefault="00A82944" w:rsidP="00A82944">
      <w:pPr>
        <w:pStyle w:val="Bibliography"/>
      </w:pPr>
      <w:r w:rsidRPr="00A82944">
        <w:lastRenderedPageBreak/>
        <w:t xml:space="preserve">Delgado, M. and Mills, K. (2018), “The Supply Chain Economy and the Future of Good Jobs in America”, </w:t>
      </w:r>
      <w:r w:rsidRPr="00A82944">
        <w:rPr>
          <w:i/>
          <w:iCs/>
        </w:rPr>
        <w:t>Harvard Business Review</w:t>
      </w:r>
      <w:r w:rsidRPr="00A82944">
        <w:t>, 9 March, available at: https://hbr.org/2018/03/the-supply-chain-economy-and-the-future-of-good-jobs-in-america (accessed 19 November 2021).</w:t>
      </w:r>
    </w:p>
    <w:p w14:paraId="1C708183" w14:textId="77777777" w:rsidR="00A82944" w:rsidRPr="00A82944" w:rsidRDefault="00A82944" w:rsidP="00A82944">
      <w:pPr>
        <w:pStyle w:val="Bibliography"/>
      </w:pPr>
      <w:r w:rsidRPr="00A82944">
        <w:t>van Hoek, R., Gibson, B. and Johnson, M. (2020), “Talent Management For a Post</w:t>
      </w:r>
      <w:r w:rsidRPr="00A82944">
        <w:rPr>
          <w:rFonts w:cs="Cambria Math"/>
        </w:rPr>
        <w:t>‐</w:t>
      </w:r>
      <w:r w:rsidRPr="00A82944">
        <w:t>COVID</w:t>
      </w:r>
      <w:r w:rsidRPr="00A82944">
        <w:rPr>
          <w:rFonts w:cs="Cambria Math"/>
        </w:rPr>
        <w:t>‐</w:t>
      </w:r>
      <w:r w:rsidRPr="00A82944">
        <w:t xml:space="preserve">19 Supply Chain—The Critical Role for Managers”, </w:t>
      </w:r>
      <w:r w:rsidRPr="00A82944">
        <w:rPr>
          <w:i/>
          <w:iCs/>
        </w:rPr>
        <w:t>Journal of Business Logistics</w:t>
      </w:r>
      <w:r w:rsidRPr="00A82944">
        <w:t>, p. 10.1111/jbl.12266.</w:t>
      </w:r>
    </w:p>
    <w:p w14:paraId="23252F4C" w14:textId="77777777" w:rsidR="00A82944" w:rsidRPr="00A82944" w:rsidRDefault="00A82944" w:rsidP="00A82944">
      <w:pPr>
        <w:pStyle w:val="Bibliography"/>
      </w:pPr>
      <w:r w:rsidRPr="00A82944">
        <w:t xml:space="preserve">Joseph, D. (2021), “Are You Prepared For A Supply Chain Talent Crisis?”, </w:t>
      </w:r>
      <w:r w:rsidRPr="00A82944">
        <w:rPr>
          <w:i/>
          <w:iCs/>
        </w:rPr>
        <w:t>Supply Chain Game Changer</w:t>
      </w:r>
      <w:r w:rsidRPr="00A82944">
        <w:rPr>
          <w:i/>
          <w:iCs/>
          <w:vertAlign w:val="superscript"/>
        </w:rPr>
        <w:t>TM</w:t>
      </w:r>
      <w:r w:rsidRPr="00A82944">
        <w:t>, 10 October, available at: https://supplychaingamechanger.com/are-you-prepared-for-a-supply-chain-talent-crisis/ (accessed 19 November 2021).</w:t>
      </w:r>
    </w:p>
    <w:p w14:paraId="64942CA1" w14:textId="77777777" w:rsidR="00A82944" w:rsidRPr="00A82944" w:rsidRDefault="00A82944" w:rsidP="00A82944">
      <w:pPr>
        <w:pStyle w:val="Bibliography"/>
      </w:pPr>
      <w:r w:rsidRPr="00A82944">
        <w:t xml:space="preserve">Lebovitz, R. (2021), “The Big Supply Chain Talent Shortage”, </w:t>
      </w:r>
      <w:r w:rsidRPr="00A82944">
        <w:rPr>
          <w:i/>
          <w:iCs/>
        </w:rPr>
        <w:t>Future of Sourcing</w:t>
      </w:r>
      <w:r w:rsidRPr="00A82944">
        <w:t>, 3 June, available at: https://futureofsourcing.com/the-big-supply-chain-talent-shortage (accessed 19 November 2021).</w:t>
      </w:r>
    </w:p>
    <w:p w14:paraId="23811B45" w14:textId="77777777" w:rsidR="00A82944" w:rsidRPr="00A82944" w:rsidRDefault="00A82944" w:rsidP="00A82944">
      <w:pPr>
        <w:pStyle w:val="Bibliography"/>
      </w:pPr>
      <w:r w:rsidRPr="00A82944">
        <w:t>O’Byrne, R. (2020), “7 Essential Supply Chain Leader’s Skills and Why You Need Them”, 15 June, available at: https://www.logisticsbureau.com/7-key-supply-chain-leaders-skills-and-why-you-need-them/ (accessed 19 November 2021).</w:t>
      </w:r>
    </w:p>
    <w:p w14:paraId="2AFFE66E" w14:textId="77777777" w:rsidR="00A82944" w:rsidRPr="00A82944" w:rsidRDefault="00A82944" w:rsidP="00A82944">
      <w:pPr>
        <w:pStyle w:val="Bibliography"/>
      </w:pPr>
      <w:r w:rsidRPr="00A82944">
        <w:t xml:space="preserve">supplychaingamechanger. (2021), “Quantum Leap to the Top 10 Supply Chain Skills of the Future!”, </w:t>
      </w:r>
      <w:r w:rsidRPr="00A82944">
        <w:rPr>
          <w:i/>
          <w:iCs/>
        </w:rPr>
        <w:t>Supply Chain Game Changer</w:t>
      </w:r>
      <w:r w:rsidRPr="00A82944">
        <w:rPr>
          <w:i/>
          <w:iCs/>
          <w:vertAlign w:val="superscript"/>
        </w:rPr>
        <w:t>TM</w:t>
      </w:r>
      <w:r w:rsidRPr="00A82944">
        <w:t>, 7 November, available at: https://supplychaingamechanger.com/supply-chain-skills-of-the-future-quantum-leap/ (accessed 19 November 2021).</w:t>
      </w:r>
    </w:p>
    <w:p w14:paraId="649C7420" w14:textId="3AB85163" w:rsidR="00A82944" w:rsidRPr="000327F3" w:rsidRDefault="00A82944" w:rsidP="000327F3">
      <w:pPr>
        <w:rPr>
          <w:szCs w:val="30"/>
        </w:rPr>
      </w:pPr>
      <w:r>
        <w:rPr>
          <w:szCs w:val="30"/>
        </w:rPr>
        <w:fldChar w:fldCharType="end"/>
      </w:r>
    </w:p>
    <w:sectPr w:rsidR="00A82944" w:rsidRPr="000327F3" w:rsidSect="00047798">
      <w:headerReference w:type="default" r:id="rId11"/>
      <w:footerReference w:type="default" r:id="rId12"/>
      <w:pgSz w:w="12240" w:h="15840"/>
      <w:pgMar w:top="1440" w:right="720" w:bottom="1440" w:left="1080" w:header="0" w:footer="259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A7DC" w14:textId="77777777" w:rsidR="00390EA0" w:rsidRDefault="00390EA0" w:rsidP="00332F08">
      <w:r>
        <w:separator/>
      </w:r>
    </w:p>
  </w:endnote>
  <w:endnote w:type="continuationSeparator" w:id="0">
    <w:p w14:paraId="16B1772A" w14:textId="77777777" w:rsidR="00390EA0" w:rsidRDefault="00390EA0" w:rsidP="0033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F27A" w14:textId="77777777" w:rsidR="002136EB" w:rsidRDefault="002136EB" w:rsidP="001A27AB">
    <w:pPr>
      <w:pStyle w:val="Footer"/>
      <w:tabs>
        <w:tab w:val="clear" w:pos="9360"/>
        <w:tab w:val="right" w:pos="11160"/>
        <w:tab w:val="left" w:pos="11520"/>
      </w:tabs>
      <w:ind w:left="-630" w:right="-1440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6C13BEB1" wp14:editId="666DBAE9">
          <wp:simplePos x="0" y="0"/>
          <wp:positionH relativeFrom="column">
            <wp:posOffset>-98778</wp:posOffset>
          </wp:positionH>
          <wp:positionV relativeFrom="paragraph">
            <wp:posOffset>42968</wp:posOffset>
          </wp:positionV>
          <wp:extent cx="6750349" cy="1174045"/>
          <wp:effectExtent l="0" t="0" r="0" b="0"/>
          <wp:wrapNone/>
          <wp:docPr id="14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7106" cy="118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A929FC" w14:textId="77777777" w:rsidR="002136EB" w:rsidRDefault="002136EB" w:rsidP="001A27AB">
    <w:pPr>
      <w:pStyle w:val="Footer"/>
      <w:tabs>
        <w:tab w:val="clear" w:pos="9360"/>
        <w:tab w:val="right" w:pos="11160"/>
        <w:tab w:val="left" w:pos="11520"/>
      </w:tabs>
      <w:ind w:left="-630" w:right="-1440"/>
      <w:rPr>
        <w:sz w:val="28"/>
      </w:rPr>
    </w:pPr>
  </w:p>
  <w:tbl>
    <w:tblPr>
      <w:tblStyle w:val="TableGrid"/>
      <w:tblW w:w="1080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770"/>
    </w:tblGrid>
    <w:tr w:rsidR="002136EB" w:rsidRPr="000327F3" w14:paraId="00A8D3EC" w14:textId="77777777" w:rsidTr="009B0AF7">
      <w:tc>
        <w:tcPr>
          <w:tcW w:w="6030" w:type="dxa"/>
          <w:hideMark/>
        </w:tcPr>
        <w:p w14:paraId="50BC5F18" w14:textId="6B29560D" w:rsidR="002136EB" w:rsidRPr="00507635" w:rsidRDefault="00320A04" w:rsidP="00656C95">
          <w:pPr>
            <w:tabs>
              <w:tab w:val="left" w:pos="9270"/>
              <w:tab w:val="right" w:pos="11160"/>
            </w:tabs>
            <w:rPr>
              <w:sz w:val="22"/>
              <w:szCs w:val="22"/>
            </w:rPr>
          </w:pPr>
          <w:r w:rsidRPr="00536EFA">
            <w:rPr>
              <w:b/>
              <w:color w:val="006B45"/>
              <w:sz w:val="22"/>
              <w:szCs w:val="22"/>
            </w:rPr>
            <w:t>David Swanson</w:t>
          </w:r>
          <w:r w:rsidR="002136EB" w:rsidRPr="00536EFA">
            <w:rPr>
              <w:b/>
              <w:color w:val="006B45"/>
              <w:sz w:val="22"/>
              <w:szCs w:val="22"/>
            </w:rPr>
            <w:t>,</w:t>
          </w:r>
          <w:r w:rsidR="002136EB" w:rsidRPr="00507635">
            <w:rPr>
              <w:sz w:val="22"/>
              <w:szCs w:val="22"/>
            </w:rPr>
            <w:t xml:space="preserve"> </w:t>
          </w:r>
          <w:r w:rsidR="002136EB" w:rsidRPr="00536EFA">
            <w:rPr>
              <w:b/>
              <w:color w:val="419F43"/>
              <w:sz w:val="22"/>
              <w:szCs w:val="22"/>
            </w:rPr>
            <w:t>Co-editor</w:t>
          </w:r>
        </w:p>
        <w:p w14:paraId="6598FE8C" w14:textId="05DC8F99" w:rsidR="002136EB" w:rsidRPr="00507635" w:rsidRDefault="00320A04" w:rsidP="00656C95">
          <w:pPr>
            <w:tabs>
              <w:tab w:val="left" w:pos="9270"/>
              <w:tab w:val="right" w:pos="111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Coggin College of Business</w:t>
          </w:r>
        </w:p>
        <w:p w14:paraId="396A311A" w14:textId="62F6B6B3" w:rsidR="002136EB" w:rsidRPr="00507635" w:rsidRDefault="00320A04" w:rsidP="00656C95">
          <w:pPr>
            <w:tabs>
              <w:tab w:val="left" w:pos="9270"/>
              <w:tab w:val="right" w:pos="111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 UNF Drive</w:t>
          </w:r>
        </w:p>
        <w:p w14:paraId="39EA9008" w14:textId="6F1066B0" w:rsidR="002136EB" w:rsidRPr="00507635" w:rsidRDefault="002136EB" w:rsidP="00656C95">
          <w:pPr>
            <w:tabs>
              <w:tab w:val="left" w:pos="9270"/>
              <w:tab w:val="right" w:pos="11160"/>
            </w:tabs>
            <w:rPr>
              <w:sz w:val="20"/>
              <w:szCs w:val="20"/>
            </w:rPr>
          </w:pPr>
          <w:r w:rsidRPr="00507635">
            <w:rPr>
              <w:sz w:val="20"/>
              <w:szCs w:val="20"/>
            </w:rPr>
            <w:t xml:space="preserve">University of </w:t>
          </w:r>
          <w:r w:rsidR="00320A04">
            <w:rPr>
              <w:sz w:val="20"/>
              <w:szCs w:val="20"/>
            </w:rPr>
            <w:t>North Florida</w:t>
          </w:r>
          <w:r w:rsidRPr="00507635">
            <w:rPr>
              <w:sz w:val="20"/>
              <w:szCs w:val="20"/>
            </w:rPr>
            <w:sym w:font="Wingdings 2" w:char="00AE"/>
          </w:r>
          <w:r w:rsidRPr="00507635">
            <w:rPr>
              <w:sz w:val="20"/>
              <w:szCs w:val="20"/>
            </w:rPr>
            <w:t xml:space="preserve"> </w:t>
          </w:r>
          <w:r w:rsidR="00320A04">
            <w:rPr>
              <w:sz w:val="20"/>
              <w:szCs w:val="20"/>
            </w:rPr>
            <w:t>Jacksonville, Florida 32224</w:t>
          </w:r>
        </w:p>
        <w:p w14:paraId="76A457B9" w14:textId="4F22EB57" w:rsidR="002136EB" w:rsidRPr="00320A04" w:rsidRDefault="002136EB" w:rsidP="00656C95">
          <w:pPr>
            <w:tabs>
              <w:tab w:val="left" w:pos="9270"/>
              <w:tab w:val="right" w:pos="11160"/>
            </w:tabs>
            <w:rPr>
              <w:sz w:val="20"/>
              <w:szCs w:val="20"/>
              <w:lang w:val="fr-FR"/>
            </w:rPr>
          </w:pPr>
          <w:proofErr w:type="gramStart"/>
          <w:r w:rsidRPr="00320A04">
            <w:rPr>
              <w:sz w:val="20"/>
              <w:szCs w:val="20"/>
              <w:lang w:val="fr-FR"/>
            </w:rPr>
            <w:t>Email:</w:t>
          </w:r>
          <w:proofErr w:type="gramEnd"/>
          <w:r w:rsidRPr="00320A04">
            <w:rPr>
              <w:sz w:val="20"/>
              <w:szCs w:val="20"/>
              <w:lang w:val="fr-FR"/>
            </w:rPr>
            <w:t xml:space="preserve"> </w:t>
          </w:r>
          <w:r w:rsidR="00320A04" w:rsidRPr="00320A04">
            <w:rPr>
              <w:sz w:val="20"/>
              <w:szCs w:val="20"/>
              <w:lang w:val="fr-FR"/>
            </w:rPr>
            <w:t>David.swanson@unf.edu</w:t>
          </w:r>
        </w:p>
      </w:tc>
      <w:tc>
        <w:tcPr>
          <w:tcW w:w="4770" w:type="dxa"/>
        </w:tcPr>
        <w:p w14:paraId="19C645BA" w14:textId="009FD034" w:rsidR="002136EB" w:rsidRPr="00536EFA" w:rsidRDefault="003D5EDD" w:rsidP="00656C95">
          <w:pPr>
            <w:tabs>
              <w:tab w:val="left" w:pos="9270"/>
              <w:tab w:val="right" w:pos="11160"/>
            </w:tabs>
            <w:jc w:val="right"/>
            <w:rPr>
              <w:color w:val="419F43"/>
              <w:sz w:val="22"/>
              <w:szCs w:val="22"/>
            </w:rPr>
          </w:pPr>
          <w:r>
            <w:rPr>
              <w:b/>
              <w:color w:val="006B45"/>
              <w:sz w:val="22"/>
              <w:szCs w:val="22"/>
            </w:rPr>
            <w:t>Bryan Ashenbaum</w:t>
          </w:r>
          <w:r w:rsidR="002136EB" w:rsidRPr="00536EFA">
            <w:rPr>
              <w:b/>
              <w:color w:val="006B45"/>
              <w:sz w:val="22"/>
              <w:szCs w:val="22"/>
            </w:rPr>
            <w:t>,</w:t>
          </w:r>
          <w:r w:rsidR="002136EB" w:rsidRPr="00536EFA">
            <w:rPr>
              <w:color w:val="006B45"/>
              <w:sz w:val="22"/>
              <w:szCs w:val="22"/>
            </w:rPr>
            <w:t xml:space="preserve"> </w:t>
          </w:r>
          <w:r w:rsidR="002136EB" w:rsidRPr="00536EFA">
            <w:rPr>
              <w:b/>
              <w:color w:val="419F43"/>
              <w:sz w:val="22"/>
              <w:szCs w:val="22"/>
            </w:rPr>
            <w:t>Co-editor</w:t>
          </w:r>
        </w:p>
        <w:p w14:paraId="666DAB3D" w14:textId="36B87B17" w:rsidR="002136EB" w:rsidRPr="00507635" w:rsidRDefault="003D5EDD" w:rsidP="00656C95">
          <w:pPr>
            <w:tabs>
              <w:tab w:val="left" w:pos="9270"/>
              <w:tab w:val="right" w:pos="11160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Farmer School</w:t>
          </w:r>
          <w:r w:rsidR="002136EB" w:rsidRPr="00507635">
            <w:rPr>
              <w:sz w:val="20"/>
              <w:szCs w:val="20"/>
            </w:rPr>
            <w:t xml:space="preserve"> of Business </w:t>
          </w:r>
        </w:p>
        <w:p w14:paraId="21942945" w14:textId="77777777" w:rsidR="003D5EDD" w:rsidRDefault="003D5EDD" w:rsidP="00656C95">
          <w:pPr>
            <w:tabs>
              <w:tab w:val="left" w:pos="9270"/>
              <w:tab w:val="right" w:pos="11160"/>
            </w:tabs>
            <w:jc w:val="right"/>
            <w:rPr>
              <w:sz w:val="20"/>
              <w:szCs w:val="20"/>
            </w:rPr>
          </w:pPr>
          <w:r w:rsidRPr="003D5EDD">
            <w:rPr>
              <w:sz w:val="20"/>
              <w:szCs w:val="20"/>
            </w:rPr>
            <w:t xml:space="preserve">3056A Farmer School of Business </w:t>
          </w:r>
        </w:p>
        <w:p w14:paraId="2F62EBCD" w14:textId="6D64C702" w:rsidR="002136EB" w:rsidRPr="00507635" w:rsidRDefault="003D5EDD" w:rsidP="00656C95">
          <w:pPr>
            <w:tabs>
              <w:tab w:val="left" w:pos="9270"/>
              <w:tab w:val="right" w:pos="11160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Miami University</w:t>
          </w:r>
          <w:r w:rsidR="002136EB" w:rsidRPr="00507635">
            <w:rPr>
              <w:sz w:val="20"/>
              <w:szCs w:val="20"/>
            </w:rPr>
            <w:t xml:space="preserve"> </w:t>
          </w:r>
          <w:r w:rsidR="002136EB" w:rsidRPr="00507635">
            <w:rPr>
              <w:sz w:val="20"/>
              <w:szCs w:val="20"/>
            </w:rPr>
            <w:sym w:font="Wingdings 2" w:char="00AE"/>
          </w:r>
          <w:r w:rsidR="002136EB" w:rsidRPr="00507635">
            <w:rPr>
              <w:sz w:val="20"/>
              <w:szCs w:val="20"/>
            </w:rPr>
            <w:t xml:space="preserve"> </w:t>
          </w:r>
          <w:r w:rsidRPr="003D5EDD">
            <w:rPr>
              <w:sz w:val="20"/>
              <w:szCs w:val="20"/>
            </w:rPr>
            <w:t>Oxford, OH 45056</w:t>
          </w:r>
        </w:p>
        <w:p w14:paraId="00FCE34E" w14:textId="440AC287" w:rsidR="002136EB" w:rsidRPr="00507635" w:rsidRDefault="002136EB" w:rsidP="00656C95">
          <w:pPr>
            <w:tabs>
              <w:tab w:val="left" w:pos="9270"/>
              <w:tab w:val="right" w:pos="11160"/>
            </w:tabs>
            <w:jc w:val="right"/>
            <w:rPr>
              <w:sz w:val="20"/>
              <w:szCs w:val="20"/>
            </w:rPr>
          </w:pPr>
          <w:r w:rsidRPr="00507635">
            <w:rPr>
              <w:sz w:val="20"/>
              <w:szCs w:val="20"/>
            </w:rPr>
            <w:t xml:space="preserve">Email: </w:t>
          </w:r>
          <w:r w:rsidR="003D5EDD">
            <w:rPr>
              <w:sz w:val="20"/>
              <w:szCs w:val="20"/>
            </w:rPr>
            <w:t>ashenbb.miamioh</w:t>
          </w:r>
          <w:r w:rsidRPr="00507635">
            <w:rPr>
              <w:sz w:val="20"/>
              <w:szCs w:val="20"/>
            </w:rPr>
            <w:t>.edu</w:t>
          </w:r>
        </w:p>
      </w:tc>
    </w:tr>
  </w:tbl>
  <w:p w14:paraId="67D6BB22" w14:textId="77777777" w:rsidR="002136EB" w:rsidRPr="002F3791" w:rsidRDefault="002136EB" w:rsidP="002F3791">
    <w:pPr>
      <w:pStyle w:val="Footer"/>
      <w:tabs>
        <w:tab w:val="clear" w:pos="9360"/>
        <w:tab w:val="left" w:pos="9270"/>
        <w:tab w:val="right" w:pos="11160"/>
      </w:tabs>
      <w:ind w:left="-720" w:right="-144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5C3BC" w14:textId="77777777" w:rsidR="00390EA0" w:rsidRDefault="00390EA0" w:rsidP="00332F08">
      <w:r>
        <w:separator/>
      </w:r>
    </w:p>
  </w:footnote>
  <w:footnote w:type="continuationSeparator" w:id="0">
    <w:p w14:paraId="4A120AA5" w14:textId="77777777" w:rsidR="00390EA0" w:rsidRDefault="00390EA0" w:rsidP="0033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F39B" w14:textId="7B978BDA" w:rsidR="002136EB" w:rsidRDefault="00536EFA" w:rsidP="00215078">
    <w:pPr>
      <w:pStyle w:val="Header"/>
      <w:tabs>
        <w:tab w:val="clear" w:pos="4680"/>
        <w:tab w:val="clear" w:pos="9360"/>
      </w:tabs>
      <w:ind w:right="-720" w:hanging="540"/>
      <w:rPr>
        <w:b/>
        <w:color w:val="DA0000"/>
        <w:sz w:val="28"/>
      </w:rPr>
    </w:pPr>
    <w:r>
      <w:rPr>
        <w:b/>
        <w:noProof/>
        <w:color w:val="DA0000"/>
        <w:sz w:val="28"/>
      </w:rPr>
      <w:drawing>
        <wp:inline distT="0" distB="0" distL="0" distR="0" wp14:anchorId="7FDD15DD" wp14:editId="5C67C554">
          <wp:extent cx="7114478" cy="111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J_letterhead_image.R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5028" cy="112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18D7"/>
    <w:multiLevelType w:val="hybridMultilevel"/>
    <w:tmpl w:val="2978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3BF7"/>
    <w:multiLevelType w:val="hybridMultilevel"/>
    <w:tmpl w:val="7AA23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6856"/>
    <w:multiLevelType w:val="hybridMultilevel"/>
    <w:tmpl w:val="1ED06F52"/>
    <w:lvl w:ilvl="0" w:tplc="F2C2B52E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220AF"/>
    <w:multiLevelType w:val="hybridMultilevel"/>
    <w:tmpl w:val="1D3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1C7C"/>
    <w:multiLevelType w:val="hybridMultilevel"/>
    <w:tmpl w:val="F154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906C3"/>
    <w:multiLevelType w:val="hybridMultilevel"/>
    <w:tmpl w:val="3302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E4B03"/>
    <w:multiLevelType w:val="hybridMultilevel"/>
    <w:tmpl w:val="9F5C3862"/>
    <w:lvl w:ilvl="0" w:tplc="56B0123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009AD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5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E"/>
    <w:rsid w:val="00011F4A"/>
    <w:rsid w:val="0001403C"/>
    <w:rsid w:val="000327F3"/>
    <w:rsid w:val="00047798"/>
    <w:rsid w:val="000514B8"/>
    <w:rsid w:val="000628FA"/>
    <w:rsid w:val="00063CE2"/>
    <w:rsid w:val="00073710"/>
    <w:rsid w:val="00074D22"/>
    <w:rsid w:val="000942D4"/>
    <w:rsid w:val="00095B37"/>
    <w:rsid w:val="00096819"/>
    <w:rsid w:val="00097192"/>
    <w:rsid w:val="00097A60"/>
    <w:rsid w:val="00097BC9"/>
    <w:rsid w:val="000A4392"/>
    <w:rsid w:val="000A7E5B"/>
    <w:rsid w:val="000B7214"/>
    <w:rsid w:val="000C12C4"/>
    <w:rsid w:val="000C6AD1"/>
    <w:rsid w:val="000D6450"/>
    <w:rsid w:val="000D77BE"/>
    <w:rsid w:val="000E7261"/>
    <w:rsid w:val="000F2D99"/>
    <w:rsid w:val="000F3517"/>
    <w:rsid w:val="0010634C"/>
    <w:rsid w:val="0011331A"/>
    <w:rsid w:val="00115A80"/>
    <w:rsid w:val="00120888"/>
    <w:rsid w:val="0012234B"/>
    <w:rsid w:val="00133EC2"/>
    <w:rsid w:val="001354C4"/>
    <w:rsid w:val="00146892"/>
    <w:rsid w:val="00147999"/>
    <w:rsid w:val="001643F3"/>
    <w:rsid w:val="00172270"/>
    <w:rsid w:val="00193E0C"/>
    <w:rsid w:val="001A2633"/>
    <w:rsid w:val="001A27AB"/>
    <w:rsid w:val="001B17D0"/>
    <w:rsid w:val="001B1D98"/>
    <w:rsid w:val="001B2E04"/>
    <w:rsid w:val="001B7B82"/>
    <w:rsid w:val="00201D7C"/>
    <w:rsid w:val="002136EB"/>
    <w:rsid w:val="00213D74"/>
    <w:rsid w:val="00214708"/>
    <w:rsid w:val="00215078"/>
    <w:rsid w:val="0022182F"/>
    <w:rsid w:val="002224F1"/>
    <w:rsid w:val="00223297"/>
    <w:rsid w:val="002277A7"/>
    <w:rsid w:val="00232009"/>
    <w:rsid w:val="00240A3B"/>
    <w:rsid w:val="00242F2B"/>
    <w:rsid w:val="002439A0"/>
    <w:rsid w:val="002442FA"/>
    <w:rsid w:val="0025095E"/>
    <w:rsid w:val="00250BD1"/>
    <w:rsid w:val="0025300D"/>
    <w:rsid w:val="00256AC1"/>
    <w:rsid w:val="00277EE9"/>
    <w:rsid w:val="002818CD"/>
    <w:rsid w:val="00284970"/>
    <w:rsid w:val="00286D3A"/>
    <w:rsid w:val="002903C8"/>
    <w:rsid w:val="00294F0A"/>
    <w:rsid w:val="00295D4D"/>
    <w:rsid w:val="002A5541"/>
    <w:rsid w:val="002B3886"/>
    <w:rsid w:val="002B4FCF"/>
    <w:rsid w:val="002B7260"/>
    <w:rsid w:val="002C200C"/>
    <w:rsid w:val="002C2512"/>
    <w:rsid w:val="002D04C2"/>
    <w:rsid w:val="002E3FE1"/>
    <w:rsid w:val="002E47EA"/>
    <w:rsid w:val="002E6A96"/>
    <w:rsid w:val="002F01D2"/>
    <w:rsid w:val="002F3791"/>
    <w:rsid w:val="002F594B"/>
    <w:rsid w:val="00306CE5"/>
    <w:rsid w:val="00307C7B"/>
    <w:rsid w:val="00310F95"/>
    <w:rsid w:val="00314114"/>
    <w:rsid w:val="00314B14"/>
    <w:rsid w:val="00315C74"/>
    <w:rsid w:val="00316357"/>
    <w:rsid w:val="00320A04"/>
    <w:rsid w:val="003213EA"/>
    <w:rsid w:val="003222BF"/>
    <w:rsid w:val="003246B2"/>
    <w:rsid w:val="003258EB"/>
    <w:rsid w:val="003277DA"/>
    <w:rsid w:val="003279AE"/>
    <w:rsid w:val="0033232A"/>
    <w:rsid w:val="00332F08"/>
    <w:rsid w:val="003408E0"/>
    <w:rsid w:val="00342C69"/>
    <w:rsid w:val="003431BF"/>
    <w:rsid w:val="0036262A"/>
    <w:rsid w:val="0036558B"/>
    <w:rsid w:val="0037383E"/>
    <w:rsid w:val="0038352D"/>
    <w:rsid w:val="00383973"/>
    <w:rsid w:val="00387A94"/>
    <w:rsid w:val="00390EA0"/>
    <w:rsid w:val="0039112F"/>
    <w:rsid w:val="003A2662"/>
    <w:rsid w:val="003D5EDD"/>
    <w:rsid w:val="003E1ED1"/>
    <w:rsid w:val="003F731E"/>
    <w:rsid w:val="00402443"/>
    <w:rsid w:val="004136D9"/>
    <w:rsid w:val="004145B6"/>
    <w:rsid w:val="0041561E"/>
    <w:rsid w:val="00425372"/>
    <w:rsid w:val="00427453"/>
    <w:rsid w:val="00437C0E"/>
    <w:rsid w:val="0044099F"/>
    <w:rsid w:val="00440A7A"/>
    <w:rsid w:val="0045762E"/>
    <w:rsid w:val="004578D9"/>
    <w:rsid w:val="00460076"/>
    <w:rsid w:val="0046130A"/>
    <w:rsid w:val="00477DBE"/>
    <w:rsid w:val="00481F68"/>
    <w:rsid w:val="004925DF"/>
    <w:rsid w:val="00494B76"/>
    <w:rsid w:val="00496F57"/>
    <w:rsid w:val="004A3421"/>
    <w:rsid w:val="004B0356"/>
    <w:rsid w:val="004B1FE5"/>
    <w:rsid w:val="004B2D36"/>
    <w:rsid w:val="004B4337"/>
    <w:rsid w:val="004D340C"/>
    <w:rsid w:val="004D43BB"/>
    <w:rsid w:val="004F274C"/>
    <w:rsid w:val="004F3522"/>
    <w:rsid w:val="004F40B7"/>
    <w:rsid w:val="005061F6"/>
    <w:rsid w:val="00506398"/>
    <w:rsid w:val="005324AB"/>
    <w:rsid w:val="00535480"/>
    <w:rsid w:val="00536EFA"/>
    <w:rsid w:val="00550CC8"/>
    <w:rsid w:val="00554B07"/>
    <w:rsid w:val="00560C68"/>
    <w:rsid w:val="0056163E"/>
    <w:rsid w:val="005725C7"/>
    <w:rsid w:val="00573AC8"/>
    <w:rsid w:val="00580BDF"/>
    <w:rsid w:val="00581A1B"/>
    <w:rsid w:val="0058559D"/>
    <w:rsid w:val="00587038"/>
    <w:rsid w:val="00596A67"/>
    <w:rsid w:val="005A4B75"/>
    <w:rsid w:val="005A553F"/>
    <w:rsid w:val="005B2ED9"/>
    <w:rsid w:val="005C12A3"/>
    <w:rsid w:val="005C2FD4"/>
    <w:rsid w:val="005C70DE"/>
    <w:rsid w:val="005D04D4"/>
    <w:rsid w:val="005D4E1A"/>
    <w:rsid w:val="005E293A"/>
    <w:rsid w:val="005E528B"/>
    <w:rsid w:val="005E5889"/>
    <w:rsid w:val="005F3592"/>
    <w:rsid w:val="005F4904"/>
    <w:rsid w:val="005F669D"/>
    <w:rsid w:val="00604302"/>
    <w:rsid w:val="00611B20"/>
    <w:rsid w:val="00627107"/>
    <w:rsid w:val="00634BCE"/>
    <w:rsid w:val="00634F5F"/>
    <w:rsid w:val="00656BAE"/>
    <w:rsid w:val="00656C95"/>
    <w:rsid w:val="00657A7D"/>
    <w:rsid w:val="00660451"/>
    <w:rsid w:val="006673D3"/>
    <w:rsid w:val="00667E58"/>
    <w:rsid w:val="006929F5"/>
    <w:rsid w:val="0069440D"/>
    <w:rsid w:val="00695DFB"/>
    <w:rsid w:val="006A18B3"/>
    <w:rsid w:val="006B20FF"/>
    <w:rsid w:val="006B6B6F"/>
    <w:rsid w:val="006B7EE9"/>
    <w:rsid w:val="006C2578"/>
    <w:rsid w:val="006C4A26"/>
    <w:rsid w:val="006C586A"/>
    <w:rsid w:val="006D5FE6"/>
    <w:rsid w:val="006E163B"/>
    <w:rsid w:val="006E52A6"/>
    <w:rsid w:val="006F4034"/>
    <w:rsid w:val="00701CFB"/>
    <w:rsid w:val="007036BE"/>
    <w:rsid w:val="0071637D"/>
    <w:rsid w:val="007230D6"/>
    <w:rsid w:val="007266C1"/>
    <w:rsid w:val="00734AB6"/>
    <w:rsid w:val="00740DA8"/>
    <w:rsid w:val="00742B5F"/>
    <w:rsid w:val="007438B3"/>
    <w:rsid w:val="00746202"/>
    <w:rsid w:val="00746E34"/>
    <w:rsid w:val="007471C6"/>
    <w:rsid w:val="00751CE6"/>
    <w:rsid w:val="00755337"/>
    <w:rsid w:val="00757207"/>
    <w:rsid w:val="007728C6"/>
    <w:rsid w:val="00785430"/>
    <w:rsid w:val="00787023"/>
    <w:rsid w:val="0079350A"/>
    <w:rsid w:val="007964C2"/>
    <w:rsid w:val="007A00E2"/>
    <w:rsid w:val="007A2F56"/>
    <w:rsid w:val="007A6D4E"/>
    <w:rsid w:val="007B12D1"/>
    <w:rsid w:val="007C68B1"/>
    <w:rsid w:val="007D3E6C"/>
    <w:rsid w:val="007D680C"/>
    <w:rsid w:val="007D7D9E"/>
    <w:rsid w:val="007E5307"/>
    <w:rsid w:val="007E62AF"/>
    <w:rsid w:val="007E7B8C"/>
    <w:rsid w:val="007F0C1B"/>
    <w:rsid w:val="007F4FFD"/>
    <w:rsid w:val="0080339F"/>
    <w:rsid w:val="008047F0"/>
    <w:rsid w:val="0082647F"/>
    <w:rsid w:val="0083783E"/>
    <w:rsid w:val="00845EF1"/>
    <w:rsid w:val="00847B11"/>
    <w:rsid w:val="008577B3"/>
    <w:rsid w:val="008612C5"/>
    <w:rsid w:val="00863146"/>
    <w:rsid w:val="0087017B"/>
    <w:rsid w:val="0087708C"/>
    <w:rsid w:val="00882D65"/>
    <w:rsid w:val="008855DA"/>
    <w:rsid w:val="008908D3"/>
    <w:rsid w:val="00894441"/>
    <w:rsid w:val="00894823"/>
    <w:rsid w:val="0089770E"/>
    <w:rsid w:val="00897CFB"/>
    <w:rsid w:val="008A2BF7"/>
    <w:rsid w:val="008D356E"/>
    <w:rsid w:val="008D46AA"/>
    <w:rsid w:val="008D5946"/>
    <w:rsid w:val="008E2AD7"/>
    <w:rsid w:val="00904DBF"/>
    <w:rsid w:val="009105BF"/>
    <w:rsid w:val="0091231F"/>
    <w:rsid w:val="00912DF4"/>
    <w:rsid w:val="009159B0"/>
    <w:rsid w:val="00917B95"/>
    <w:rsid w:val="00921241"/>
    <w:rsid w:val="00923005"/>
    <w:rsid w:val="00930430"/>
    <w:rsid w:val="0093272C"/>
    <w:rsid w:val="00946EA6"/>
    <w:rsid w:val="00960EA8"/>
    <w:rsid w:val="0096106E"/>
    <w:rsid w:val="00972CBE"/>
    <w:rsid w:val="00974197"/>
    <w:rsid w:val="009828A0"/>
    <w:rsid w:val="009901A6"/>
    <w:rsid w:val="00994C38"/>
    <w:rsid w:val="00996070"/>
    <w:rsid w:val="009B0624"/>
    <w:rsid w:val="009B0AF7"/>
    <w:rsid w:val="009B7C22"/>
    <w:rsid w:val="009C0BA4"/>
    <w:rsid w:val="009D28AB"/>
    <w:rsid w:val="009D6018"/>
    <w:rsid w:val="009E3162"/>
    <w:rsid w:val="009E7C55"/>
    <w:rsid w:val="009F47EE"/>
    <w:rsid w:val="00A127A3"/>
    <w:rsid w:val="00A130DC"/>
    <w:rsid w:val="00A1752A"/>
    <w:rsid w:val="00A224E2"/>
    <w:rsid w:val="00A23EFF"/>
    <w:rsid w:val="00A31E89"/>
    <w:rsid w:val="00A3467C"/>
    <w:rsid w:val="00A34D83"/>
    <w:rsid w:val="00A36D32"/>
    <w:rsid w:val="00A37DEC"/>
    <w:rsid w:val="00A41D89"/>
    <w:rsid w:val="00A42509"/>
    <w:rsid w:val="00A42C34"/>
    <w:rsid w:val="00A44244"/>
    <w:rsid w:val="00A538FE"/>
    <w:rsid w:val="00A66F06"/>
    <w:rsid w:val="00A71F25"/>
    <w:rsid w:val="00A82944"/>
    <w:rsid w:val="00AA664C"/>
    <w:rsid w:val="00AA6CC0"/>
    <w:rsid w:val="00AA7C10"/>
    <w:rsid w:val="00AB6525"/>
    <w:rsid w:val="00AC1C39"/>
    <w:rsid w:val="00AC3487"/>
    <w:rsid w:val="00AD089F"/>
    <w:rsid w:val="00AE5582"/>
    <w:rsid w:val="00AF2489"/>
    <w:rsid w:val="00AF2680"/>
    <w:rsid w:val="00AF605E"/>
    <w:rsid w:val="00B00A94"/>
    <w:rsid w:val="00B129FE"/>
    <w:rsid w:val="00B16CF4"/>
    <w:rsid w:val="00B219EC"/>
    <w:rsid w:val="00B2311B"/>
    <w:rsid w:val="00B30752"/>
    <w:rsid w:val="00B32F36"/>
    <w:rsid w:val="00B46957"/>
    <w:rsid w:val="00B509CF"/>
    <w:rsid w:val="00B82EDA"/>
    <w:rsid w:val="00B83A2A"/>
    <w:rsid w:val="00B921EE"/>
    <w:rsid w:val="00B94948"/>
    <w:rsid w:val="00B96E2C"/>
    <w:rsid w:val="00BA17B9"/>
    <w:rsid w:val="00BB0C7D"/>
    <w:rsid w:val="00BB4B05"/>
    <w:rsid w:val="00BC6E91"/>
    <w:rsid w:val="00BC79CA"/>
    <w:rsid w:val="00BD1357"/>
    <w:rsid w:val="00C06126"/>
    <w:rsid w:val="00C079F1"/>
    <w:rsid w:val="00C10771"/>
    <w:rsid w:val="00C109C2"/>
    <w:rsid w:val="00C4318D"/>
    <w:rsid w:val="00C46D12"/>
    <w:rsid w:val="00C54CC0"/>
    <w:rsid w:val="00C812B2"/>
    <w:rsid w:val="00C85FDA"/>
    <w:rsid w:val="00C90E65"/>
    <w:rsid w:val="00C91E5A"/>
    <w:rsid w:val="00C932DA"/>
    <w:rsid w:val="00C94AA3"/>
    <w:rsid w:val="00CB1177"/>
    <w:rsid w:val="00CB4641"/>
    <w:rsid w:val="00CD0E61"/>
    <w:rsid w:val="00CD3E6D"/>
    <w:rsid w:val="00CE28E4"/>
    <w:rsid w:val="00CE3C90"/>
    <w:rsid w:val="00CF5131"/>
    <w:rsid w:val="00D02E34"/>
    <w:rsid w:val="00D13AD6"/>
    <w:rsid w:val="00D21290"/>
    <w:rsid w:val="00D3077C"/>
    <w:rsid w:val="00D34EE0"/>
    <w:rsid w:val="00D408AD"/>
    <w:rsid w:val="00D41512"/>
    <w:rsid w:val="00D47DA3"/>
    <w:rsid w:val="00D53B5A"/>
    <w:rsid w:val="00D616BF"/>
    <w:rsid w:val="00D641A5"/>
    <w:rsid w:val="00D673AC"/>
    <w:rsid w:val="00D755AF"/>
    <w:rsid w:val="00D76A86"/>
    <w:rsid w:val="00D82CD3"/>
    <w:rsid w:val="00D87F33"/>
    <w:rsid w:val="00D93B77"/>
    <w:rsid w:val="00DA0D97"/>
    <w:rsid w:val="00DA6669"/>
    <w:rsid w:val="00DB7B7A"/>
    <w:rsid w:val="00DC3956"/>
    <w:rsid w:val="00DD27C2"/>
    <w:rsid w:val="00DD2F67"/>
    <w:rsid w:val="00DD5568"/>
    <w:rsid w:val="00DD5685"/>
    <w:rsid w:val="00DE480C"/>
    <w:rsid w:val="00DE611B"/>
    <w:rsid w:val="00DF464B"/>
    <w:rsid w:val="00E00207"/>
    <w:rsid w:val="00E15A2B"/>
    <w:rsid w:val="00E16AFE"/>
    <w:rsid w:val="00E21BE1"/>
    <w:rsid w:val="00E259FF"/>
    <w:rsid w:val="00E33323"/>
    <w:rsid w:val="00E378F8"/>
    <w:rsid w:val="00E47589"/>
    <w:rsid w:val="00E54EAC"/>
    <w:rsid w:val="00E5638A"/>
    <w:rsid w:val="00E57005"/>
    <w:rsid w:val="00E5749F"/>
    <w:rsid w:val="00E617C7"/>
    <w:rsid w:val="00E70592"/>
    <w:rsid w:val="00E73846"/>
    <w:rsid w:val="00E7394B"/>
    <w:rsid w:val="00E83C6B"/>
    <w:rsid w:val="00E861E0"/>
    <w:rsid w:val="00E8729A"/>
    <w:rsid w:val="00E87C67"/>
    <w:rsid w:val="00E90203"/>
    <w:rsid w:val="00E903C9"/>
    <w:rsid w:val="00EA333D"/>
    <w:rsid w:val="00EB524E"/>
    <w:rsid w:val="00EC1F31"/>
    <w:rsid w:val="00ED4683"/>
    <w:rsid w:val="00EE2D1E"/>
    <w:rsid w:val="00EE2D42"/>
    <w:rsid w:val="00EE701B"/>
    <w:rsid w:val="00EE7603"/>
    <w:rsid w:val="00EF0376"/>
    <w:rsid w:val="00EF79D7"/>
    <w:rsid w:val="00F27A46"/>
    <w:rsid w:val="00F31E2C"/>
    <w:rsid w:val="00F36ACD"/>
    <w:rsid w:val="00F419F0"/>
    <w:rsid w:val="00F60ECA"/>
    <w:rsid w:val="00F70373"/>
    <w:rsid w:val="00F83D07"/>
    <w:rsid w:val="00F94D8D"/>
    <w:rsid w:val="00F96416"/>
    <w:rsid w:val="00F9729D"/>
    <w:rsid w:val="00FB0381"/>
    <w:rsid w:val="00FB2D4D"/>
    <w:rsid w:val="00FC191F"/>
    <w:rsid w:val="00FD0248"/>
    <w:rsid w:val="00FD1DC1"/>
    <w:rsid w:val="00FE18DE"/>
    <w:rsid w:val="00FE374B"/>
    <w:rsid w:val="00FF4EBC"/>
    <w:rsid w:val="00FF60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D1D42"/>
  <w15:docId w15:val="{DA344CC2-9F94-2F47-BD9D-2FEA37C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E2"/>
    <w:pPr>
      <w:spacing w:before="120"/>
      <w:jc w:val="both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08"/>
    <w:rPr>
      <w:rFonts w:hAnsi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08"/>
    <w:rPr>
      <w:rFonts w:hAnsi="Times New Roman"/>
      <w:sz w:val="23"/>
      <w:szCs w:val="24"/>
    </w:rPr>
  </w:style>
  <w:style w:type="table" w:styleId="TableGrid">
    <w:name w:val="Table Grid"/>
    <w:basedOn w:val="TableNormal"/>
    <w:uiPriority w:val="59"/>
    <w:rsid w:val="0041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BAE"/>
    <w:pPr>
      <w:ind w:left="720"/>
      <w:contextualSpacing/>
    </w:pPr>
    <w:rPr>
      <w:rFonts w:eastAsiaTheme="minorEastAsia" w:cstheme="minorBidi"/>
      <w:sz w:val="25"/>
    </w:rPr>
  </w:style>
  <w:style w:type="character" w:styleId="Hyperlink">
    <w:name w:val="Hyperlink"/>
    <w:basedOn w:val="DefaultParagraphFont"/>
    <w:uiPriority w:val="99"/>
    <w:unhideWhenUsed/>
    <w:rsid w:val="00656BAE"/>
    <w:rPr>
      <w:color w:val="0000FF" w:themeColor="hyperlink"/>
      <w:u w:val="single"/>
    </w:rPr>
  </w:style>
  <w:style w:type="character" w:customStyle="1" w:styleId="style8">
    <w:name w:val="style8"/>
    <w:basedOn w:val="DefaultParagraphFont"/>
    <w:rsid w:val="002C200C"/>
  </w:style>
  <w:style w:type="paragraph" w:styleId="FootnoteText">
    <w:name w:val="footnote text"/>
    <w:basedOn w:val="Normal"/>
    <w:link w:val="FootnoteTextChar"/>
    <w:uiPriority w:val="99"/>
    <w:semiHidden/>
    <w:unhideWhenUsed/>
    <w:rsid w:val="00221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82F"/>
    <w:rPr>
      <w:rFonts w:ascii="Sylfaen" w:hAnsi="Sylfaen"/>
    </w:rPr>
  </w:style>
  <w:style w:type="character" w:styleId="FootnoteReference">
    <w:name w:val="footnote reference"/>
    <w:basedOn w:val="DefaultParagraphFont"/>
    <w:uiPriority w:val="99"/>
    <w:semiHidden/>
    <w:unhideWhenUsed/>
    <w:rsid w:val="0022182F"/>
    <w:rPr>
      <w:vertAlign w:val="superscript"/>
    </w:rPr>
  </w:style>
  <w:style w:type="paragraph" w:styleId="Bibliography">
    <w:name w:val="Bibliography"/>
    <w:basedOn w:val="Normal"/>
    <w:next w:val="Normal"/>
    <w:uiPriority w:val="70"/>
    <w:rsid w:val="00A82944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B2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ED9"/>
    <w:rPr>
      <w:rFonts w:ascii="Sylfaen" w:hAnsi="Sylfa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ED9"/>
    <w:rPr>
      <w:rFonts w:ascii="Sylfaen" w:hAnsi="Sylfa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0131F0648AF43B895F5C0DFB7469B" ma:contentTypeVersion="12" ma:contentTypeDescription="Create a new document." ma:contentTypeScope="" ma:versionID="8a3c4444e745e244b64c746a048aa6ab">
  <xsd:schema xmlns:xsd="http://www.w3.org/2001/XMLSchema" xmlns:xs="http://www.w3.org/2001/XMLSchema" xmlns:p="http://schemas.microsoft.com/office/2006/metadata/properties" xmlns:ns1="http://schemas.microsoft.com/sharepoint/v3" xmlns:ns3="c5589056-4786-4217-9746-273f5041c701" targetNamespace="http://schemas.microsoft.com/office/2006/metadata/properties" ma:root="true" ma:fieldsID="291c965e8d887bb09237d27577188879" ns1:_="" ns3:_="">
    <xsd:import namespace="http://schemas.microsoft.com/sharepoint/v3"/>
    <xsd:import namespace="c5589056-4786-4217-9746-273f5041c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9056-4786-4217-9746-273f5041c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22A6696-54B9-4824-81AE-95C694F14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9557-7A1A-4D2F-BB73-A91287A34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589056-4786-4217-9746-273f5041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28729-DDEA-489B-857B-0D0C46A42F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B29107-FF16-4CC5-B000-223B9132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Schoelles</dc:creator>
  <cp:lastModifiedBy>Swanson, David</cp:lastModifiedBy>
  <cp:revision>2</cp:revision>
  <cp:lastPrinted>2013-11-18T21:57:00Z</cp:lastPrinted>
  <dcterms:created xsi:type="dcterms:W3CDTF">2022-01-05T19:57:00Z</dcterms:created>
  <dcterms:modified xsi:type="dcterms:W3CDTF">2022-01-05T19:57:00Z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0x0101005840131F0648AF43B895F5C0DFB7469B</vt:lpwstr>
  </property>
  <property fmtid="{D5CDD505-2E9C-101B-9397-08002B2CF9AE}" pid="3" name="ZOTERO_PREF_1">
    <vt:lpwstr>&lt;data data-version="3" zotero-version="5.0.96.3"&gt;&lt;session id="JX7VsK3Z"/&gt;&lt;style id="http://www.zotero.org/styles/emerald-harvard" hasBibliography="1" bibliographyStyleHasBeenSet="1"/&gt;&lt;prefs&gt;&lt;pref name="fieldType" value="Field"/&gt;&lt;/prefs&gt;&lt;/data&gt;</vt:lpwstr>
  </property>
</Properties>
</file>